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51F7A" w14:textId="2B2271D3" w:rsidR="00AC641C" w:rsidRDefault="00A915BA" w:rsidP="00AC641C">
      <w:pPr>
        <w:pStyle w:val="Heading1"/>
      </w:pPr>
      <w:bookmarkStart w:id="0" w:name="_GoBack"/>
      <w:r>
        <w:rPr>
          <w:noProof/>
        </w:rPr>
        <mc:AlternateContent>
          <mc:Choice Requires="wps">
            <w:drawing>
              <wp:anchor distT="0" distB="0" distL="114300" distR="114300" simplePos="0" relativeHeight="251659264" behindDoc="0" locked="0" layoutInCell="1" allowOverlap="1" wp14:anchorId="211F6A0A" wp14:editId="28093143">
                <wp:simplePos x="0" y="0"/>
                <wp:positionH relativeFrom="column">
                  <wp:posOffset>2540</wp:posOffset>
                </wp:positionH>
                <wp:positionV relativeFrom="paragraph">
                  <wp:posOffset>448945</wp:posOffset>
                </wp:positionV>
                <wp:extent cx="6848475" cy="1969770"/>
                <wp:effectExtent l="0" t="0" r="17145" b="11430"/>
                <wp:wrapTopAndBottom/>
                <wp:docPr id="21" name="Text Box 21"/>
                <wp:cNvGraphicFramePr/>
                <a:graphic xmlns:a="http://schemas.openxmlformats.org/drawingml/2006/main">
                  <a:graphicData uri="http://schemas.microsoft.com/office/word/2010/wordprocessingShape">
                    <wps:wsp>
                      <wps:cNvSpPr txBox="1"/>
                      <wps:spPr>
                        <a:xfrm>
                          <a:off x="0" y="0"/>
                          <a:ext cx="6848475" cy="1969770"/>
                        </a:xfrm>
                        <a:prstGeom prst="rect">
                          <a:avLst/>
                        </a:prstGeom>
                        <a:solidFill>
                          <a:schemeClr val="lt1"/>
                        </a:solidFill>
                        <a:ln w="6350">
                          <a:solidFill>
                            <a:prstClr val="black"/>
                          </a:solidFill>
                        </a:ln>
                      </wps:spPr>
                      <wps:txbx>
                        <w:txbxContent>
                          <w:p w14:paraId="2A0323C6" w14:textId="77777777" w:rsidR="007F392C" w:rsidRDefault="00A915BA" w:rsidP="007F392C">
                            <w:r w:rsidRPr="00F415FF">
                              <w:rPr>
                                <w:b/>
                              </w:rPr>
                              <w:t xml:space="preserve">Purpose: </w:t>
                            </w:r>
                            <w:r w:rsidR="00F415FF" w:rsidRPr="00F415FF">
                              <w:t xml:space="preserve">A Reviewing IRB may use this template to communicate key information to Relying Site Study Teams about the reliance arrangement and next steps after finalizing the arrangement. </w:t>
                            </w:r>
                          </w:p>
                          <w:p w14:paraId="46906456" w14:textId="03B3A532" w:rsidR="00A915BA" w:rsidRDefault="00F415FF" w:rsidP="007F392C">
                            <w:r w:rsidRPr="00F415FF">
                              <w:t xml:space="preserve">This document presumes the Reviewing IRB uses the SMART IRB Standard Operating Procedures (SOPs) to govern the reliance arrangement, including study team roles. The SMART IRB SOPs require identification of a Lead Study Team that performs specific communication roles, such as submitting the initial review application and local amendments to the Reviewing IRB on behalf of Relying Site Study Teams and disseminating IRB notifications and IRB-approved documents to Relying Site Study Teams on behalf of the Reviewing IRB. If the Lead Study Team </w:t>
                            </w:r>
                            <w:r w:rsidR="00EF64D8">
                              <w:t>m</w:t>
                            </w:r>
                            <w:r w:rsidRPr="00F415FF">
                              <w:t>odel will not be followed, adapt this information to reflect the appropriate roles and responsibilities of the study teams.</w:t>
                            </w:r>
                            <w:r>
                              <w:rPr>
                                <w:sz w:val="24"/>
                              </w:rPr>
                              <w:br/>
                            </w:r>
                          </w:p>
                        </w:txbxContent>
                      </wps:txbx>
                      <wps:bodyPr rot="0" spcFirstLastPara="0" vertOverflow="overflow" horzOverflow="overflow" vert="horz" wrap="square" lIns="118872" tIns="118872" rIns="118872" bIns="11887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F6A0A" id="_x0000_t202" coordsize="21600,21600" o:spt="202" path="m,l,21600r21600,l21600,xe">
                <v:stroke joinstyle="miter"/>
                <v:path gradientshapeok="t" o:connecttype="rect"/>
              </v:shapetype>
              <v:shape id="Text Box 21" o:spid="_x0000_s1026" type="#_x0000_t202" style="position:absolute;margin-left:.2pt;margin-top:35.35pt;width:539.25pt;height:1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" fillcolor="white [3201]" strokeweight=".5pt">
                <v:textbox inset="9.36pt,9.36pt,9.36pt,9.36pt">
                  <w:txbxContent>
                    <w:p w14:paraId="2A0323C6" w14:textId="77777777" w:rsidR="007F392C" w:rsidRDefault="00A915BA" w:rsidP="007F392C">
                      <w:r w:rsidRPr="00F415FF">
                        <w:rPr>
                          <w:b/>
                        </w:rPr>
                        <w:t xml:space="preserve">Purpose: </w:t>
                      </w:r>
                      <w:r w:rsidR="00F415FF" w:rsidRPr="00F415FF">
                        <w:t xml:space="preserve">A Reviewing IRB may use this template to communicate key information to Relying Site Study Teams about the reliance arrangement and next steps after finalizing the arrangement. </w:t>
                      </w:r>
                    </w:p>
                    <w:p w14:paraId="46906456" w14:textId="03B3A532" w:rsidR="00A915BA" w:rsidRDefault="00F415FF" w:rsidP="007F392C">
                      <w:r w:rsidRPr="00F415FF">
                        <w:t xml:space="preserve">This document presumes the Reviewing IRB uses the SMART IRB Standard Operating Procedures (SOPs) to govern the reliance arrangement, including study team roles. The SMART IRB SOPs require identification of a Lead Study Team that performs specific communication roles, such as submitting the initial review application and local amendments to the Reviewing IRB on behalf of Relying Site Study Teams and disseminating IRB notifications and IRB-approved documents to Relying Site Study Teams on behalf of the Reviewing IRB. If the Lead Study Team </w:t>
                      </w:r>
                      <w:r w:rsidR="00EF64D8">
                        <w:t>m</w:t>
                      </w:r>
                      <w:r w:rsidRPr="00F415FF">
                        <w:t>odel will not be followed, adapt this information to reflect the appropriate roles and responsibilities of the study teams.</w:t>
                      </w:r>
                      <w:r>
                        <w:rPr>
                          <w:sz w:val="24"/>
                        </w:rPr>
                        <w:br/>
                      </w:r>
                    </w:p>
                  </w:txbxContent>
                </v:textbox>
                <w10:wrap type="topAndBottom"/>
              </v:shape>
            </w:pict>
          </mc:Fallback>
        </mc:AlternateContent>
      </w:r>
      <w:r w:rsidR="00AC641C" w:rsidRPr="00AC641C">
        <w:t xml:space="preserve">Reviewing IRB Instructions for Relying </w:t>
      </w:r>
      <w:r w:rsidR="00F415FF">
        <w:t>Site Study Teams</w:t>
      </w:r>
      <w:r w:rsidR="00AC641C" w:rsidRPr="00AC641C">
        <w:t xml:space="preserve"> </w:t>
      </w:r>
      <w:bookmarkEnd w:id="0"/>
    </w:p>
    <w:p w14:paraId="03AAC691" w14:textId="2934E4FF" w:rsidR="00AC641C" w:rsidRPr="00AC641C" w:rsidRDefault="00AC641C" w:rsidP="00AC641C">
      <w:pPr>
        <w:spacing w:after="0"/>
        <w:ind w:right="-14"/>
      </w:pPr>
    </w:p>
    <w:p w14:paraId="365CEC78" w14:textId="33CA0C38" w:rsidR="008E7767" w:rsidRPr="00AC641C" w:rsidRDefault="008E7767" w:rsidP="00AC641C">
      <w:pPr>
        <w:pStyle w:val="Heading1"/>
        <w:snapToGrid w:val="0"/>
        <w:ind w:right="-14"/>
        <w:sectPr w:rsidR="008E7767" w:rsidRPr="00AC641C" w:rsidSect="00C3421E">
          <w:headerReference w:type="default" r:id="rId7"/>
          <w:footerReference w:type="default" r:id="rId8"/>
          <w:headerReference w:type="first" r:id="rId9"/>
          <w:footerReference w:type="first" r:id="rId10"/>
          <w:type w:val="continuous"/>
          <w:pgSz w:w="12240" w:h="15840"/>
          <w:pgMar w:top="2588" w:right="720" w:bottom="720" w:left="720" w:header="662" w:footer="1757" w:gutter="0"/>
          <w:cols w:space="720"/>
          <w:titlePg/>
          <w:docGrid w:linePitch="360"/>
        </w:sectPr>
      </w:pPr>
    </w:p>
    <w:p w14:paraId="37A164FF" w14:textId="77777777" w:rsidR="00F415FF" w:rsidRDefault="00F415FF" w:rsidP="00F415FF">
      <w:pPr>
        <w:spacing w:after="0"/>
        <w:contextualSpacing/>
        <w:rPr>
          <w:rFonts w:asciiTheme="majorHAnsi" w:eastAsia="Times New Roman" w:hAnsiTheme="majorHAnsi" w:cs="Arial"/>
          <w:color w:val="000000"/>
        </w:rPr>
      </w:pPr>
      <w:r w:rsidRPr="0016330E">
        <w:rPr>
          <w:rFonts w:asciiTheme="majorHAnsi" w:eastAsia="Times New Roman" w:hAnsiTheme="majorHAnsi" w:cs="Arial"/>
          <w:color w:val="000000"/>
        </w:rPr>
        <w:t xml:space="preserve">Your </w:t>
      </w:r>
      <w:r>
        <w:rPr>
          <w:rFonts w:asciiTheme="majorHAnsi" w:eastAsia="Times New Roman" w:hAnsiTheme="majorHAnsi" w:cs="Arial"/>
          <w:color w:val="000000"/>
        </w:rPr>
        <w:t xml:space="preserve">study team will be participating as a site </w:t>
      </w:r>
      <w:r w:rsidRPr="0016330E">
        <w:rPr>
          <w:rFonts w:asciiTheme="majorHAnsi" w:eastAsia="Times New Roman" w:hAnsiTheme="majorHAnsi" w:cs="Arial"/>
          <w:color w:val="000000"/>
        </w:rPr>
        <w:t>in the</w:t>
      </w:r>
      <w:r>
        <w:rPr>
          <w:rFonts w:asciiTheme="majorHAnsi" w:eastAsia="Times New Roman" w:hAnsiTheme="majorHAnsi" w:cs="Arial"/>
          <w:color w:val="000000"/>
        </w:rPr>
        <w:t xml:space="preserve"> </w:t>
      </w:r>
      <w:r w:rsidRPr="00730AF8">
        <w:rPr>
          <w:rFonts w:asciiTheme="majorHAnsi" w:eastAsia="Times New Roman" w:hAnsiTheme="majorHAnsi" w:cs="Arial"/>
          <w:color w:val="000000"/>
          <w:highlight w:val="lightGray"/>
        </w:rPr>
        <w:t>[NAME OF STUDY]</w:t>
      </w:r>
      <w:r>
        <w:rPr>
          <w:rFonts w:asciiTheme="majorHAnsi" w:eastAsia="Times New Roman" w:hAnsiTheme="majorHAnsi" w:cs="Arial"/>
          <w:color w:val="000000"/>
        </w:rPr>
        <w:t xml:space="preserve">. </w:t>
      </w:r>
      <w:r w:rsidRPr="00730AF8">
        <w:rPr>
          <w:rFonts w:asciiTheme="majorHAnsi" w:eastAsia="Times New Roman" w:hAnsiTheme="majorHAnsi" w:cs="Arial"/>
          <w:color w:val="000000"/>
          <w:highlight w:val="lightGray"/>
        </w:rPr>
        <w:t>[NAME OF REVIEWING IRB]</w:t>
      </w:r>
      <w:r>
        <w:rPr>
          <w:rFonts w:asciiTheme="majorHAnsi" w:eastAsia="Times New Roman" w:hAnsiTheme="majorHAnsi" w:cs="Arial"/>
          <w:color w:val="000000"/>
        </w:rPr>
        <w:t xml:space="preserve"> will serve as the Reviewing IRB for this study </w:t>
      </w:r>
      <w:r w:rsidRPr="0003264F">
        <w:rPr>
          <w:rFonts w:asciiTheme="majorHAnsi" w:eastAsia="Times New Roman" w:hAnsiTheme="majorHAnsi" w:cs="Arial"/>
          <w:color w:val="000000"/>
        </w:rPr>
        <w:t xml:space="preserve">using the </w:t>
      </w:r>
      <w:r w:rsidRPr="00546C6B">
        <w:rPr>
          <w:rFonts w:asciiTheme="majorHAnsi" w:eastAsia="Times New Roman" w:hAnsiTheme="majorHAnsi" w:cs="Arial"/>
          <w:bCs/>
          <w:color w:val="000000"/>
        </w:rPr>
        <w:t>SMART IRB Master Common Reciprocal Institutional Review Board Authorization Agreement (</w:t>
      </w:r>
      <w:r>
        <w:rPr>
          <w:rFonts w:asciiTheme="majorHAnsi" w:eastAsia="Times New Roman" w:hAnsiTheme="majorHAnsi" w:cs="Arial"/>
          <w:bCs/>
          <w:color w:val="000000"/>
        </w:rPr>
        <w:t xml:space="preserve">SMART IRB </w:t>
      </w:r>
      <w:r w:rsidRPr="00546C6B">
        <w:rPr>
          <w:rFonts w:asciiTheme="majorHAnsi" w:eastAsia="Times New Roman" w:hAnsiTheme="majorHAnsi" w:cs="Arial"/>
          <w:bCs/>
          <w:color w:val="000000"/>
        </w:rPr>
        <w:t>Agreement)</w:t>
      </w:r>
      <w:r w:rsidRPr="00546C6B">
        <w:rPr>
          <w:rFonts w:asciiTheme="majorHAnsi" w:eastAsia="Times New Roman" w:hAnsiTheme="majorHAnsi" w:cs="Arial"/>
          <w:color w:val="000000"/>
        </w:rPr>
        <w:t xml:space="preserve">. </w:t>
      </w:r>
      <w:r>
        <w:rPr>
          <w:rFonts w:asciiTheme="majorHAnsi" w:eastAsia="Times New Roman" w:hAnsiTheme="majorHAnsi" w:cs="Arial"/>
          <w:color w:val="000000"/>
        </w:rPr>
        <w:t>This document covers the following steps:</w:t>
      </w:r>
    </w:p>
    <w:p w14:paraId="45AC68F9" w14:textId="77777777" w:rsidR="00F415FF" w:rsidRDefault="00F415FF" w:rsidP="00F415FF">
      <w:pPr>
        <w:pStyle w:val="ListParagraph"/>
        <w:numPr>
          <w:ilvl w:val="0"/>
          <w:numId w:val="27"/>
        </w:numPr>
        <w:spacing w:after="0" w:line="240" w:lineRule="auto"/>
        <w:ind w:right="0"/>
        <w:rPr>
          <w:rFonts w:asciiTheme="majorHAnsi" w:eastAsia="Times New Roman" w:hAnsiTheme="majorHAnsi" w:cs="Arial"/>
          <w:color w:val="000000"/>
        </w:rPr>
      </w:pPr>
      <w:r>
        <w:rPr>
          <w:rFonts w:asciiTheme="majorHAnsi" w:eastAsia="Times New Roman" w:hAnsiTheme="majorHAnsi" w:cs="Arial"/>
          <w:color w:val="000000"/>
        </w:rPr>
        <w:t>Reviewing the communication plan</w:t>
      </w:r>
    </w:p>
    <w:p w14:paraId="0243E63D" w14:textId="77777777" w:rsidR="00F415FF" w:rsidRDefault="00F415FF" w:rsidP="00F415FF">
      <w:pPr>
        <w:pStyle w:val="ListParagraph"/>
        <w:numPr>
          <w:ilvl w:val="0"/>
          <w:numId w:val="27"/>
        </w:numPr>
        <w:spacing w:after="0" w:line="240" w:lineRule="auto"/>
        <w:ind w:right="0"/>
        <w:rPr>
          <w:rFonts w:asciiTheme="majorHAnsi" w:eastAsia="Times New Roman" w:hAnsiTheme="majorHAnsi" w:cs="Arial"/>
          <w:color w:val="000000"/>
        </w:rPr>
      </w:pPr>
      <w:r>
        <w:rPr>
          <w:rFonts w:asciiTheme="majorHAnsi" w:eastAsia="Times New Roman" w:hAnsiTheme="majorHAnsi" w:cs="Arial"/>
          <w:color w:val="000000"/>
        </w:rPr>
        <w:t>Identifying your study team responsibilities</w:t>
      </w:r>
    </w:p>
    <w:p w14:paraId="01E4541B" w14:textId="77777777" w:rsidR="00F415FF" w:rsidRDefault="00F415FF" w:rsidP="00F415FF">
      <w:pPr>
        <w:pStyle w:val="ListParagraph"/>
        <w:numPr>
          <w:ilvl w:val="0"/>
          <w:numId w:val="27"/>
        </w:numPr>
        <w:spacing w:after="0" w:line="240" w:lineRule="auto"/>
        <w:ind w:right="0"/>
        <w:rPr>
          <w:rFonts w:asciiTheme="majorHAnsi" w:eastAsia="Times New Roman" w:hAnsiTheme="majorHAnsi" w:cs="Arial"/>
          <w:color w:val="000000"/>
        </w:rPr>
      </w:pPr>
      <w:r>
        <w:rPr>
          <w:rFonts w:asciiTheme="majorHAnsi" w:eastAsia="Times New Roman" w:hAnsiTheme="majorHAnsi" w:cs="Arial"/>
          <w:color w:val="000000"/>
        </w:rPr>
        <w:t>Preparing for IRB approval</w:t>
      </w:r>
    </w:p>
    <w:p w14:paraId="2F7B4E27" w14:textId="77777777" w:rsidR="00F415FF" w:rsidRDefault="00F415FF" w:rsidP="00F415FF">
      <w:pPr>
        <w:pStyle w:val="ListParagraph"/>
        <w:numPr>
          <w:ilvl w:val="0"/>
          <w:numId w:val="27"/>
        </w:numPr>
        <w:spacing w:after="0" w:line="240" w:lineRule="auto"/>
        <w:ind w:right="0"/>
        <w:rPr>
          <w:rFonts w:asciiTheme="majorHAnsi" w:eastAsia="Times New Roman" w:hAnsiTheme="majorHAnsi" w:cs="Arial"/>
          <w:color w:val="000000"/>
        </w:rPr>
      </w:pPr>
      <w:r>
        <w:rPr>
          <w:rFonts w:asciiTheme="majorHAnsi" w:eastAsia="Times New Roman" w:hAnsiTheme="majorHAnsi" w:cs="Arial"/>
          <w:color w:val="000000"/>
        </w:rPr>
        <w:t>Reporting important information</w:t>
      </w:r>
    </w:p>
    <w:p w14:paraId="2871FD70" w14:textId="77777777" w:rsidR="00F415FF" w:rsidRPr="00B723EF" w:rsidRDefault="00F415FF" w:rsidP="00F415FF">
      <w:pPr>
        <w:pStyle w:val="ListParagraph"/>
        <w:numPr>
          <w:ilvl w:val="0"/>
          <w:numId w:val="27"/>
        </w:numPr>
        <w:spacing w:after="0" w:line="240" w:lineRule="auto"/>
        <w:ind w:right="0"/>
        <w:rPr>
          <w:rFonts w:asciiTheme="majorHAnsi" w:eastAsia="Times New Roman" w:hAnsiTheme="majorHAnsi" w:cs="Arial"/>
          <w:color w:val="000000"/>
        </w:rPr>
      </w:pPr>
      <w:r>
        <w:rPr>
          <w:rFonts w:asciiTheme="majorHAnsi" w:eastAsia="Times New Roman" w:hAnsiTheme="majorHAnsi" w:cs="Arial"/>
          <w:color w:val="000000"/>
        </w:rPr>
        <w:t>Reviewing key policies of the Reviewing IRB</w:t>
      </w:r>
    </w:p>
    <w:p w14:paraId="16D2AB6F" w14:textId="06F029F9" w:rsidR="00F415FF" w:rsidRDefault="00F415FF" w:rsidP="00874C00">
      <w:pPr>
        <w:pStyle w:val="Heading2"/>
        <w:spacing w:before="240"/>
      </w:pPr>
      <w:r>
        <w:t xml:space="preserve">Reviewing the </w:t>
      </w:r>
      <w:r w:rsidRPr="00F415FF">
        <w:t>Communication</w:t>
      </w:r>
      <w:r>
        <w:t xml:space="preserve"> Plan</w:t>
      </w:r>
    </w:p>
    <w:p w14:paraId="4DC0FDBA" w14:textId="043CF145" w:rsidR="001B02D3" w:rsidRPr="00A90253" w:rsidRDefault="00F415FF" w:rsidP="00F415FF">
      <w:pPr>
        <w:rPr>
          <w:rFonts w:asciiTheme="majorHAnsi" w:hAnsiTheme="majorHAnsi"/>
          <w:sz w:val="18"/>
        </w:rPr>
      </w:pPr>
      <w:r w:rsidRPr="00730AF8">
        <w:rPr>
          <w:highlight w:val="lightGray"/>
        </w:rPr>
        <w:t>[NAME OF THE REVIEWING IRB INSTITUTION]</w:t>
      </w:r>
      <w:r>
        <w:t xml:space="preserve"> will follow the </w:t>
      </w:r>
      <w:hyperlink r:id="rId11" w:history="1">
        <w:r>
          <w:rPr>
            <w:rStyle w:val="Hyperlink"/>
            <w:rFonts w:asciiTheme="majorHAnsi" w:eastAsia="Times New Roman" w:hAnsiTheme="majorHAnsi" w:cs="Arial"/>
            <w:i/>
          </w:rPr>
          <w:t>SMART IRB SOPs</w:t>
        </w:r>
      </w:hyperlink>
      <w:r>
        <w:t xml:space="preserve">. Consequently, a Lead Study Team has been identified for this study; the Lead Study Team will assume primary responsibility for communications with the Reviewing IRB and Relying Site Study Teams regarding this research. Key communication responsibilities related to the reliance arrangement are outlined in the </w:t>
      </w:r>
      <w:hyperlink r:id="rId12" w:history="1">
        <w:r w:rsidRPr="00802A82">
          <w:rPr>
            <w:rStyle w:val="Hyperlink"/>
            <w:rFonts w:asciiTheme="majorHAnsi" w:eastAsia="Times New Roman" w:hAnsiTheme="majorHAnsi" w:cs="Arial"/>
            <w:i/>
          </w:rPr>
          <w:t>Communication Plan</w:t>
        </w:r>
      </w:hyperlink>
      <w:r>
        <w:t xml:space="preserve"> included as part of this packet. </w:t>
      </w:r>
    </w:p>
    <w:p w14:paraId="3B906B60" w14:textId="71F2B6E2" w:rsidR="00F415FF" w:rsidRPr="006E3BB3" w:rsidRDefault="00F415FF" w:rsidP="00F415FF">
      <w:pPr>
        <w:rPr>
          <w:rFonts w:cstheme="majorHAnsi"/>
        </w:rPr>
      </w:pPr>
      <w:r w:rsidRPr="006E3BB3">
        <w:rPr>
          <w:rFonts w:cstheme="majorHAnsi"/>
        </w:rPr>
        <w:t xml:space="preserve">The </w:t>
      </w:r>
      <w:r>
        <w:rPr>
          <w:rFonts w:cstheme="majorHAnsi"/>
        </w:rPr>
        <w:t>Lead Study Team Point of Contact (</w:t>
      </w:r>
      <w:r w:rsidRPr="006E3BB3">
        <w:rPr>
          <w:rFonts w:cstheme="majorHAnsi"/>
        </w:rPr>
        <w:t>POC</w:t>
      </w:r>
      <w:r>
        <w:rPr>
          <w:rFonts w:cstheme="majorHAnsi"/>
        </w:rPr>
        <w:t xml:space="preserve">) </w:t>
      </w:r>
      <w:r w:rsidRPr="006E3BB3">
        <w:rPr>
          <w:rFonts w:cstheme="majorHAnsi"/>
        </w:rPr>
        <w:t>for this study is:</w:t>
      </w:r>
    </w:p>
    <w:tbl>
      <w:tblPr>
        <w:tblStyle w:val="TableGrid"/>
        <w:tblW w:w="0" w:type="auto"/>
        <w:tblInd w:w="108" w:type="dxa"/>
        <w:tblLook w:val="04A0" w:firstRow="1" w:lastRow="0" w:firstColumn="1" w:lastColumn="0" w:noHBand="0" w:noVBand="1"/>
      </w:tblPr>
      <w:tblGrid>
        <w:gridCol w:w="2880"/>
        <w:gridCol w:w="3160"/>
        <w:gridCol w:w="3597"/>
      </w:tblGrid>
      <w:tr w:rsidR="00F415FF" w:rsidRPr="0017477A" w14:paraId="0781809C" w14:textId="77777777" w:rsidTr="005B79A0">
        <w:tc>
          <w:tcPr>
            <w:tcW w:w="2880" w:type="dxa"/>
            <w:shd w:val="clear" w:color="auto" w:fill="F2F2F2" w:themeFill="background1" w:themeFillShade="F2"/>
          </w:tcPr>
          <w:p w14:paraId="2E741C9D" w14:textId="77777777" w:rsidR="00F415FF" w:rsidRPr="00A915BA" w:rsidRDefault="00F415FF" w:rsidP="005B79A0">
            <w:pPr>
              <w:spacing w:after="0"/>
              <w:ind w:right="-14"/>
              <w:rPr>
                <w:sz w:val="20"/>
                <w:szCs w:val="20"/>
              </w:rPr>
            </w:pPr>
            <w:r w:rsidRPr="00A915BA">
              <w:rPr>
                <w:sz w:val="20"/>
                <w:szCs w:val="20"/>
              </w:rPr>
              <w:t xml:space="preserve">NAME: </w:t>
            </w:r>
            <w:r w:rsidRPr="00A915BA">
              <w:rPr>
                <w:sz w:val="20"/>
                <w:szCs w:val="20"/>
                <w:highlight w:val="lightGray"/>
              </w:rPr>
              <w:t>XX</w:t>
            </w:r>
          </w:p>
        </w:tc>
        <w:tc>
          <w:tcPr>
            <w:tcW w:w="3160" w:type="dxa"/>
            <w:shd w:val="clear" w:color="auto" w:fill="F2F2F2" w:themeFill="background1" w:themeFillShade="F2"/>
          </w:tcPr>
          <w:p w14:paraId="377A8B9A" w14:textId="77777777" w:rsidR="00F415FF" w:rsidRPr="00A915BA" w:rsidRDefault="00F415FF" w:rsidP="005B79A0">
            <w:pPr>
              <w:spacing w:after="0"/>
              <w:ind w:right="-14"/>
              <w:rPr>
                <w:sz w:val="20"/>
                <w:szCs w:val="20"/>
              </w:rPr>
            </w:pPr>
            <w:r w:rsidRPr="00A915BA">
              <w:rPr>
                <w:sz w:val="20"/>
                <w:szCs w:val="20"/>
              </w:rPr>
              <w:t xml:space="preserve">TELEPHONE: </w:t>
            </w:r>
            <w:r w:rsidRPr="00A915BA">
              <w:rPr>
                <w:sz w:val="20"/>
                <w:szCs w:val="20"/>
                <w:highlight w:val="lightGray"/>
              </w:rPr>
              <w:t>XX</w:t>
            </w:r>
          </w:p>
        </w:tc>
        <w:tc>
          <w:tcPr>
            <w:tcW w:w="3597" w:type="dxa"/>
            <w:shd w:val="clear" w:color="auto" w:fill="F2F2F2" w:themeFill="background1" w:themeFillShade="F2"/>
          </w:tcPr>
          <w:p w14:paraId="734A613E" w14:textId="77777777" w:rsidR="00F415FF" w:rsidRPr="00A915BA" w:rsidRDefault="00F415FF" w:rsidP="005B79A0">
            <w:pPr>
              <w:spacing w:after="0"/>
              <w:ind w:right="-14"/>
              <w:rPr>
                <w:sz w:val="20"/>
                <w:szCs w:val="20"/>
              </w:rPr>
            </w:pPr>
            <w:r w:rsidRPr="00A915BA">
              <w:rPr>
                <w:sz w:val="20"/>
                <w:szCs w:val="20"/>
              </w:rPr>
              <w:t xml:space="preserve">EMAIL: </w:t>
            </w:r>
            <w:r w:rsidRPr="00A915BA">
              <w:rPr>
                <w:sz w:val="20"/>
                <w:szCs w:val="20"/>
                <w:highlight w:val="lightGray"/>
              </w:rPr>
              <w:t>XX</w:t>
            </w:r>
          </w:p>
        </w:tc>
      </w:tr>
    </w:tbl>
    <w:p w14:paraId="547DDA8F" w14:textId="6A511DC9" w:rsidR="00F415FF" w:rsidRPr="00874C00" w:rsidRDefault="00F415FF" w:rsidP="00874C00">
      <w:pPr>
        <w:tabs>
          <w:tab w:val="left" w:pos="474"/>
        </w:tabs>
        <w:spacing w:before="240"/>
        <w:ind w:right="-14"/>
      </w:pPr>
      <w:r>
        <w:rPr>
          <w:rFonts w:asciiTheme="majorHAnsi" w:hAnsiTheme="majorHAnsi"/>
        </w:rPr>
        <w:t>Contact the Lead Study Team POC with any questions about how to obtain information about the IRB review or provide information to the Reviewing IRB.</w:t>
      </w:r>
    </w:p>
    <w:p w14:paraId="7B36725E" w14:textId="77777777" w:rsidR="00F415FF" w:rsidRPr="0017477A" w:rsidRDefault="00F415FF" w:rsidP="00F415FF">
      <w:pPr>
        <w:rPr>
          <w:rFonts w:asciiTheme="majorHAnsi" w:hAnsiTheme="majorHAnsi"/>
        </w:rPr>
      </w:pPr>
      <w:r>
        <w:rPr>
          <w:rFonts w:asciiTheme="majorHAnsi" w:hAnsiTheme="majorHAnsi"/>
        </w:rPr>
        <w:t xml:space="preserve">Contact the </w:t>
      </w:r>
      <w:hyperlink r:id="rId13" w:history="1">
        <w:r w:rsidRPr="004308FC">
          <w:rPr>
            <w:rStyle w:val="Hyperlink"/>
            <w:rFonts w:asciiTheme="majorHAnsi" w:hAnsiTheme="majorHAnsi"/>
          </w:rPr>
          <w:t>SMART IRB POC</w:t>
        </w:r>
      </w:hyperlink>
      <w:r>
        <w:rPr>
          <w:rFonts w:asciiTheme="majorHAnsi" w:hAnsiTheme="majorHAnsi"/>
        </w:rPr>
        <w:t xml:space="preserve"> at your institution if you have questions about your obligations related to the reliance arrangement or processes your institution requires you to follow.</w:t>
      </w:r>
    </w:p>
    <w:p w14:paraId="72CE78DB" w14:textId="310349E9" w:rsidR="00F415FF" w:rsidRPr="0017477A" w:rsidRDefault="00F415FF" w:rsidP="00F415FF">
      <w:pPr>
        <w:pStyle w:val="Heading2"/>
      </w:pPr>
      <w:r>
        <w:lastRenderedPageBreak/>
        <w:t>Identifying Your Study Team Responsibilities</w:t>
      </w:r>
    </w:p>
    <w:p w14:paraId="75FF5B5F" w14:textId="77777777" w:rsidR="00F415FF" w:rsidRDefault="00F415FF" w:rsidP="00F415FF">
      <w:pPr>
        <w:rPr>
          <w:rFonts w:asciiTheme="majorHAnsi" w:hAnsiTheme="majorHAnsi"/>
        </w:rPr>
      </w:pPr>
      <w:r>
        <w:rPr>
          <w:rFonts w:asciiTheme="majorHAnsi" w:hAnsiTheme="majorHAnsi"/>
        </w:rPr>
        <w:t xml:space="preserve">Relying Site Study Teams are required to comply with the Reviewing IRB’s requirements and determinations, </w:t>
      </w:r>
      <w:r w:rsidRPr="005E0A85">
        <w:rPr>
          <w:rFonts w:asciiTheme="majorHAnsi" w:hAnsiTheme="majorHAnsi"/>
        </w:rPr>
        <w:t>applicable federal regulations, and all applicable state and local laws and local</w:t>
      </w:r>
      <w:r>
        <w:rPr>
          <w:rFonts w:asciiTheme="majorHAnsi" w:hAnsiTheme="majorHAnsi"/>
        </w:rPr>
        <w:t xml:space="preserve"> </w:t>
      </w:r>
      <w:r w:rsidRPr="005E0A85">
        <w:rPr>
          <w:rFonts w:asciiTheme="majorHAnsi" w:hAnsiTheme="majorHAnsi"/>
        </w:rPr>
        <w:t xml:space="preserve">institutional requirements relating to the </w:t>
      </w:r>
      <w:r>
        <w:rPr>
          <w:rFonts w:asciiTheme="majorHAnsi" w:hAnsiTheme="majorHAnsi"/>
        </w:rPr>
        <w:t>ceded r</w:t>
      </w:r>
      <w:r w:rsidRPr="005E0A85">
        <w:rPr>
          <w:rFonts w:asciiTheme="majorHAnsi" w:hAnsiTheme="majorHAnsi"/>
        </w:rPr>
        <w:t>esearch.</w:t>
      </w:r>
      <w:r>
        <w:rPr>
          <w:rFonts w:asciiTheme="majorHAnsi" w:hAnsiTheme="majorHAnsi"/>
        </w:rPr>
        <w:t xml:space="preserve"> For example, reviews and approvals by ancillary committees may be required before the study can be activated at your institution. If you have any questions about what local requirements may apply to your study, contact your local SMART IRB POC. These </w:t>
      </w:r>
      <w:hyperlink r:id="rId14" w:history="1">
        <w:r w:rsidRPr="00687360">
          <w:rPr>
            <w:rStyle w:val="Hyperlink"/>
            <w:rFonts w:asciiTheme="majorHAnsi" w:hAnsiTheme="majorHAnsi"/>
            <w:i/>
          </w:rPr>
          <w:t>FAQs for Research Teams Relying on an External IRB</w:t>
        </w:r>
      </w:hyperlink>
      <w:r w:rsidRPr="00056687">
        <w:rPr>
          <w:rFonts w:asciiTheme="majorHAnsi" w:hAnsiTheme="majorHAnsi"/>
        </w:rPr>
        <w:t xml:space="preserve"> </w:t>
      </w:r>
      <w:r>
        <w:rPr>
          <w:rFonts w:asciiTheme="majorHAnsi" w:hAnsiTheme="majorHAnsi"/>
        </w:rPr>
        <w:t>provide general guidance about study team roles and responsibilities related to single IRB review.</w:t>
      </w:r>
    </w:p>
    <w:p w14:paraId="6061486A" w14:textId="3406B527" w:rsidR="00F415FF" w:rsidRPr="00161603" w:rsidRDefault="00F415FF" w:rsidP="00F415FF">
      <w:pPr>
        <w:pStyle w:val="Heading2"/>
      </w:pPr>
      <w:r>
        <w:t>Preparing for IRB Approval</w:t>
      </w:r>
    </w:p>
    <w:p w14:paraId="0F2402EC" w14:textId="77777777" w:rsidR="00F415FF" w:rsidRDefault="00F415FF" w:rsidP="00F415FF">
      <w:pPr>
        <w:pStyle w:val="ListParagraph"/>
        <w:numPr>
          <w:ilvl w:val="0"/>
          <w:numId w:val="23"/>
        </w:numPr>
        <w:spacing w:after="0" w:line="259" w:lineRule="auto"/>
        <w:ind w:left="1080" w:right="0"/>
        <w:rPr>
          <w:rFonts w:asciiTheme="majorHAnsi" w:hAnsiTheme="majorHAnsi"/>
          <w:b/>
        </w:rPr>
      </w:pPr>
      <w:r>
        <w:rPr>
          <w:rFonts w:asciiTheme="majorHAnsi" w:hAnsiTheme="majorHAnsi"/>
          <w:b/>
        </w:rPr>
        <w:t xml:space="preserve">Work with the Lead Study Team and the SMART IRB POC </w:t>
      </w:r>
      <w:r w:rsidRPr="0017477A">
        <w:rPr>
          <w:rFonts w:asciiTheme="majorHAnsi" w:hAnsiTheme="majorHAnsi"/>
          <w:b/>
        </w:rPr>
        <w:t xml:space="preserve">at your </w:t>
      </w:r>
      <w:r>
        <w:rPr>
          <w:rFonts w:asciiTheme="majorHAnsi" w:hAnsiTheme="majorHAnsi"/>
          <w:b/>
        </w:rPr>
        <w:t>institution to provide:</w:t>
      </w:r>
    </w:p>
    <w:p w14:paraId="7390C73C" w14:textId="77777777" w:rsidR="00F415FF" w:rsidRPr="00785EFC" w:rsidRDefault="00F415FF" w:rsidP="00F415FF">
      <w:pPr>
        <w:pStyle w:val="ListParagraph"/>
        <w:numPr>
          <w:ilvl w:val="1"/>
          <w:numId w:val="23"/>
        </w:numPr>
        <w:spacing w:after="0" w:line="259" w:lineRule="auto"/>
        <w:ind w:left="1800" w:right="0"/>
        <w:rPr>
          <w:rFonts w:asciiTheme="majorHAnsi" w:hAnsiTheme="majorHAnsi"/>
        </w:rPr>
      </w:pPr>
      <w:r w:rsidRPr="00785EFC">
        <w:rPr>
          <w:rFonts w:asciiTheme="majorHAnsi" w:hAnsiTheme="majorHAnsi"/>
          <w:highlight w:val="lightGray"/>
        </w:rPr>
        <w:t>[IF INFORMED CONSENT WILL BE REQUIRED, INCLUDE THIS SECTION]</w:t>
      </w:r>
      <w:r>
        <w:rPr>
          <w:rFonts w:asciiTheme="majorHAnsi" w:hAnsiTheme="majorHAnsi"/>
        </w:rPr>
        <w:t xml:space="preserve"> </w:t>
      </w:r>
      <w:r w:rsidRPr="00785EFC">
        <w:rPr>
          <w:rFonts w:asciiTheme="majorHAnsi" w:hAnsiTheme="majorHAnsi"/>
          <w:u w:val="single"/>
        </w:rPr>
        <w:t>Consent Document(s)</w:t>
      </w:r>
      <w:r>
        <w:rPr>
          <w:rFonts w:asciiTheme="majorHAnsi" w:hAnsiTheme="majorHAnsi"/>
        </w:rPr>
        <w:t>; y</w:t>
      </w:r>
      <w:r w:rsidRPr="00785EFC">
        <w:rPr>
          <w:rFonts w:asciiTheme="majorHAnsi" w:hAnsiTheme="majorHAnsi"/>
        </w:rPr>
        <w:t xml:space="preserve">our study team will need to work with the </w:t>
      </w:r>
      <w:r>
        <w:rPr>
          <w:rFonts w:asciiTheme="majorHAnsi" w:hAnsiTheme="majorHAnsi"/>
        </w:rPr>
        <w:t>SMART</w:t>
      </w:r>
      <w:r w:rsidRPr="00785EFC">
        <w:rPr>
          <w:rFonts w:asciiTheme="majorHAnsi" w:hAnsiTheme="majorHAnsi"/>
        </w:rPr>
        <w:t xml:space="preserve"> IRB POC at your institution to assure the study consent documents contain your institution’s or other acceptable language related to:</w:t>
      </w:r>
    </w:p>
    <w:p w14:paraId="14384F25" w14:textId="77777777" w:rsidR="00F415FF" w:rsidRPr="00785EFC" w:rsidRDefault="00F415FF" w:rsidP="00F415FF">
      <w:pPr>
        <w:pStyle w:val="ListParagraph"/>
        <w:numPr>
          <w:ilvl w:val="0"/>
          <w:numId w:val="31"/>
        </w:numPr>
        <w:spacing w:after="0" w:line="240" w:lineRule="auto"/>
        <w:ind w:right="0"/>
        <w:rPr>
          <w:rFonts w:asciiTheme="majorHAnsi" w:hAnsiTheme="majorHAnsi"/>
        </w:rPr>
      </w:pPr>
      <w:r w:rsidRPr="00785EFC">
        <w:rPr>
          <w:rFonts w:asciiTheme="majorHAnsi" w:hAnsiTheme="majorHAnsi"/>
        </w:rPr>
        <w:t>Subject injury</w:t>
      </w:r>
    </w:p>
    <w:p w14:paraId="4F410C24" w14:textId="77777777" w:rsidR="00F415FF" w:rsidRPr="00785EFC" w:rsidRDefault="00F415FF" w:rsidP="00F415FF">
      <w:pPr>
        <w:pStyle w:val="ListParagraph"/>
        <w:numPr>
          <w:ilvl w:val="0"/>
          <w:numId w:val="31"/>
        </w:numPr>
        <w:spacing w:after="0" w:line="240" w:lineRule="auto"/>
        <w:ind w:right="0"/>
        <w:rPr>
          <w:rFonts w:asciiTheme="majorHAnsi" w:hAnsiTheme="majorHAnsi"/>
        </w:rPr>
      </w:pPr>
      <w:r w:rsidRPr="00785EFC">
        <w:rPr>
          <w:rFonts w:asciiTheme="majorHAnsi" w:hAnsiTheme="majorHAnsi"/>
        </w:rPr>
        <w:t xml:space="preserve">Any differences in study cost </w:t>
      </w:r>
    </w:p>
    <w:p w14:paraId="0D7BA8C8" w14:textId="77777777" w:rsidR="00F415FF" w:rsidRPr="00785EFC" w:rsidRDefault="00F415FF" w:rsidP="00F415FF">
      <w:pPr>
        <w:pStyle w:val="ListParagraph"/>
        <w:numPr>
          <w:ilvl w:val="0"/>
          <w:numId w:val="31"/>
        </w:numPr>
        <w:spacing w:after="0" w:line="240" w:lineRule="auto"/>
        <w:ind w:right="0"/>
        <w:rPr>
          <w:rFonts w:asciiTheme="majorHAnsi" w:hAnsiTheme="majorHAnsi"/>
        </w:rPr>
      </w:pPr>
      <w:r w:rsidRPr="00785EFC">
        <w:rPr>
          <w:rFonts w:asciiTheme="majorHAnsi" w:hAnsiTheme="majorHAnsi"/>
        </w:rPr>
        <w:t>Local study team contact information</w:t>
      </w:r>
    </w:p>
    <w:p w14:paraId="5C06C31E" w14:textId="77777777" w:rsidR="00F415FF" w:rsidRPr="003C392B" w:rsidRDefault="00F415FF" w:rsidP="00F415FF">
      <w:pPr>
        <w:pStyle w:val="ListParagraph"/>
        <w:spacing w:line="259" w:lineRule="auto"/>
        <w:ind w:left="3240"/>
        <w:rPr>
          <w:rFonts w:asciiTheme="majorHAnsi" w:hAnsiTheme="majorHAnsi"/>
        </w:rPr>
      </w:pPr>
    </w:p>
    <w:tbl>
      <w:tblPr>
        <w:tblStyle w:val="TableGrid"/>
        <w:tblW w:w="0" w:type="auto"/>
        <w:tblInd w:w="1525" w:type="dxa"/>
        <w:tblLook w:val="04A0" w:firstRow="1" w:lastRow="0" w:firstColumn="1" w:lastColumn="0" w:noHBand="0" w:noVBand="1"/>
      </w:tblPr>
      <w:tblGrid>
        <w:gridCol w:w="8730"/>
      </w:tblGrid>
      <w:tr w:rsidR="00F415FF" w14:paraId="4075CFB4" w14:textId="77777777" w:rsidTr="005B79A0">
        <w:tc>
          <w:tcPr>
            <w:tcW w:w="8730" w:type="dxa"/>
          </w:tcPr>
          <w:p w14:paraId="0A783429" w14:textId="77777777" w:rsidR="00F415FF" w:rsidRPr="0030048E" w:rsidRDefault="00F415FF" w:rsidP="00F415FF">
            <w:pPr>
              <w:pStyle w:val="ListParagraph"/>
              <w:spacing w:after="0"/>
              <w:ind w:left="0" w:right="-14"/>
            </w:pPr>
            <w:r w:rsidRPr="00304A5E">
              <w:rPr>
                <w:rFonts w:asciiTheme="majorHAnsi" w:hAnsiTheme="majorHAnsi"/>
              </w:rPr>
              <w:t xml:space="preserve">Note: </w:t>
            </w:r>
            <w:r w:rsidRPr="0030048E">
              <w:t xml:space="preserve">Only </w:t>
            </w:r>
            <w:r>
              <w:t xml:space="preserve">modify </w:t>
            </w:r>
            <w:r w:rsidRPr="0030048E">
              <w:t xml:space="preserve">the sections in the consent documents that the Reviewing IRB </w:t>
            </w:r>
            <w:r>
              <w:t xml:space="preserve">has </w:t>
            </w:r>
            <w:r w:rsidRPr="0030048E">
              <w:t>i</w:t>
            </w:r>
            <w:r>
              <w:t>ndicated</w:t>
            </w:r>
            <w:r w:rsidRPr="0030048E">
              <w:t xml:space="preserve">. </w:t>
            </w:r>
          </w:p>
        </w:tc>
      </w:tr>
    </w:tbl>
    <w:p w14:paraId="02ADF8D2" w14:textId="77777777" w:rsidR="00F415FF" w:rsidRPr="00304A5E" w:rsidRDefault="00F415FF" w:rsidP="00F415FF">
      <w:pPr>
        <w:pStyle w:val="ListParagraph"/>
        <w:ind w:left="1080"/>
        <w:rPr>
          <w:rFonts w:asciiTheme="majorHAnsi" w:hAnsiTheme="majorHAnsi"/>
        </w:rPr>
      </w:pPr>
    </w:p>
    <w:p w14:paraId="672F4E41" w14:textId="77777777" w:rsidR="00F415FF" w:rsidRPr="008D7CAC" w:rsidRDefault="00F415FF" w:rsidP="00F415FF">
      <w:pPr>
        <w:pStyle w:val="ListParagraph"/>
        <w:numPr>
          <w:ilvl w:val="1"/>
          <w:numId w:val="23"/>
        </w:numPr>
        <w:spacing w:after="0" w:line="240" w:lineRule="auto"/>
        <w:ind w:left="1800" w:right="0"/>
        <w:rPr>
          <w:rFonts w:asciiTheme="majorHAnsi" w:hAnsiTheme="majorHAnsi"/>
        </w:rPr>
      </w:pPr>
      <w:r w:rsidRPr="00785EFC">
        <w:rPr>
          <w:rFonts w:asciiTheme="majorHAnsi" w:hAnsiTheme="majorHAnsi"/>
          <w:u w:val="single"/>
        </w:rPr>
        <w:t>Conflicts of Interest</w:t>
      </w:r>
      <w:r w:rsidRPr="008D7CAC">
        <w:rPr>
          <w:rFonts w:asciiTheme="majorHAnsi" w:hAnsiTheme="majorHAnsi"/>
        </w:rPr>
        <w:t xml:space="preserve">: </w:t>
      </w:r>
      <w:r>
        <w:rPr>
          <w:rFonts w:asciiTheme="majorHAnsi" w:hAnsiTheme="majorHAnsi"/>
        </w:rPr>
        <w:t>T</w:t>
      </w:r>
      <w:r w:rsidRPr="008D7CAC">
        <w:rPr>
          <w:rFonts w:asciiTheme="majorHAnsi" w:hAnsiTheme="majorHAnsi"/>
        </w:rPr>
        <w:t>hroughout the life of the study</w:t>
      </w:r>
      <w:r>
        <w:rPr>
          <w:rFonts w:asciiTheme="majorHAnsi" w:hAnsiTheme="majorHAnsi"/>
        </w:rPr>
        <w:t>,</w:t>
      </w:r>
      <w:r w:rsidRPr="008D7CAC">
        <w:rPr>
          <w:rFonts w:asciiTheme="majorHAnsi" w:hAnsiTheme="majorHAnsi"/>
        </w:rPr>
        <w:t xml:space="preserve"> </w:t>
      </w:r>
      <w:r>
        <w:rPr>
          <w:rFonts w:asciiTheme="majorHAnsi" w:hAnsiTheme="majorHAnsi"/>
        </w:rPr>
        <w:t>each</w:t>
      </w:r>
      <w:r w:rsidRPr="008D7CAC">
        <w:rPr>
          <w:rFonts w:asciiTheme="majorHAnsi" w:hAnsiTheme="majorHAnsi"/>
        </w:rPr>
        <w:t xml:space="preserve"> study team will need to ensure any applicable management plans for conflicts of interest relevant to ceded research are provided to the Lead Study Team to communicate to the Reviewing IRB.</w:t>
      </w:r>
    </w:p>
    <w:p w14:paraId="1CD9F5C6" w14:textId="77777777" w:rsidR="00F415FF" w:rsidRPr="00701950" w:rsidRDefault="00F415FF" w:rsidP="00F415FF">
      <w:pPr>
        <w:pStyle w:val="ListParagraph"/>
        <w:numPr>
          <w:ilvl w:val="1"/>
          <w:numId w:val="23"/>
        </w:numPr>
        <w:spacing w:after="0" w:line="240" w:lineRule="auto"/>
        <w:ind w:left="1800" w:right="0"/>
        <w:rPr>
          <w:rFonts w:asciiTheme="majorHAnsi" w:hAnsiTheme="majorHAnsi"/>
        </w:rPr>
      </w:pPr>
      <w:r w:rsidRPr="00785EFC">
        <w:rPr>
          <w:rFonts w:asciiTheme="majorHAnsi" w:hAnsiTheme="majorHAnsi"/>
          <w:u w:val="single"/>
        </w:rPr>
        <w:t xml:space="preserve">Human Subjects Training </w:t>
      </w:r>
      <w:r>
        <w:rPr>
          <w:rFonts w:asciiTheme="majorHAnsi" w:hAnsiTheme="majorHAnsi"/>
          <w:u w:val="single"/>
        </w:rPr>
        <w:t>a</w:t>
      </w:r>
      <w:r w:rsidRPr="00785EFC">
        <w:rPr>
          <w:rFonts w:asciiTheme="majorHAnsi" w:hAnsiTheme="majorHAnsi"/>
          <w:u w:val="single"/>
        </w:rPr>
        <w:t xml:space="preserve">nd Qualifications </w:t>
      </w:r>
      <w:r>
        <w:rPr>
          <w:rFonts w:asciiTheme="majorHAnsi" w:hAnsiTheme="majorHAnsi"/>
          <w:u w:val="single"/>
        </w:rPr>
        <w:t>o</w:t>
      </w:r>
      <w:r w:rsidRPr="00785EFC">
        <w:rPr>
          <w:rFonts w:asciiTheme="majorHAnsi" w:hAnsiTheme="majorHAnsi"/>
          <w:u w:val="single"/>
        </w:rPr>
        <w:t>f Study Team Members</w:t>
      </w:r>
      <w:r>
        <w:rPr>
          <w:rFonts w:asciiTheme="majorHAnsi" w:hAnsiTheme="majorHAnsi"/>
        </w:rPr>
        <w:t>: Your institution’s SMART IRB POC will need to provide confirmation to the Reviewing IRB that all of your study team members have met your institution’s r</w:t>
      </w:r>
      <w:r w:rsidRPr="00701950">
        <w:rPr>
          <w:rFonts w:asciiTheme="majorHAnsi" w:hAnsiTheme="majorHAnsi"/>
        </w:rPr>
        <w:t xml:space="preserve">equirements </w:t>
      </w:r>
      <w:r>
        <w:rPr>
          <w:rFonts w:asciiTheme="majorHAnsi" w:hAnsiTheme="majorHAnsi"/>
        </w:rPr>
        <w:t>to perform the research</w:t>
      </w:r>
      <w:r w:rsidRPr="00701950">
        <w:rPr>
          <w:rFonts w:asciiTheme="majorHAnsi" w:hAnsiTheme="majorHAnsi"/>
        </w:rPr>
        <w:t>.</w:t>
      </w:r>
    </w:p>
    <w:p w14:paraId="70B67575" w14:textId="77777777" w:rsidR="00F415FF" w:rsidRPr="00701950" w:rsidRDefault="00F415FF" w:rsidP="00F415FF">
      <w:pPr>
        <w:pStyle w:val="ListParagraph"/>
        <w:ind w:left="1800"/>
        <w:rPr>
          <w:rFonts w:asciiTheme="majorHAnsi" w:hAnsiTheme="majorHAnsi"/>
        </w:rPr>
      </w:pPr>
    </w:p>
    <w:p w14:paraId="22C5031D" w14:textId="77777777" w:rsidR="00F415FF" w:rsidRDefault="00F415FF" w:rsidP="00F415FF">
      <w:pPr>
        <w:pStyle w:val="ListParagraph"/>
        <w:numPr>
          <w:ilvl w:val="0"/>
          <w:numId w:val="23"/>
        </w:numPr>
        <w:spacing w:after="0" w:line="259" w:lineRule="auto"/>
        <w:ind w:left="1080" w:right="0"/>
        <w:rPr>
          <w:rFonts w:asciiTheme="majorHAnsi" w:hAnsiTheme="majorHAnsi"/>
          <w:b/>
        </w:rPr>
      </w:pPr>
      <w:r>
        <w:rPr>
          <w:rFonts w:asciiTheme="majorHAnsi" w:hAnsiTheme="majorHAnsi"/>
          <w:b/>
        </w:rPr>
        <w:t xml:space="preserve">The Lead Study Team POC will contact Relying Site Study Teams to: </w:t>
      </w:r>
    </w:p>
    <w:p w14:paraId="7B1541E1" w14:textId="77777777" w:rsidR="00F415FF" w:rsidRPr="00B723EF" w:rsidRDefault="00F415FF" w:rsidP="00F415FF">
      <w:pPr>
        <w:pStyle w:val="ListParagraph"/>
        <w:numPr>
          <w:ilvl w:val="1"/>
          <w:numId w:val="23"/>
        </w:numPr>
        <w:spacing w:after="0" w:line="259" w:lineRule="auto"/>
        <w:ind w:left="1800" w:right="0"/>
        <w:rPr>
          <w:rFonts w:asciiTheme="majorHAnsi" w:hAnsiTheme="majorHAnsi"/>
        </w:rPr>
      </w:pPr>
      <w:r w:rsidRPr="00B723EF">
        <w:rPr>
          <w:rFonts w:asciiTheme="majorHAnsi" w:hAnsiTheme="majorHAnsi"/>
        </w:rPr>
        <w:t>Collect information on any variations in study procedures at the site, such as subject identification and recruitment</w:t>
      </w:r>
      <w:r>
        <w:rPr>
          <w:rFonts w:asciiTheme="majorHAnsi" w:hAnsiTheme="majorHAnsi"/>
        </w:rPr>
        <w:t>; t</w:t>
      </w:r>
      <w:r w:rsidRPr="00B723EF">
        <w:rPr>
          <w:rFonts w:asciiTheme="majorHAnsi" w:hAnsiTheme="majorHAnsi"/>
        </w:rPr>
        <w:t>he Lead Study Team will then provide this information to the Reviewing IRB</w:t>
      </w:r>
    </w:p>
    <w:p w14:paraId="798D467A" w14:textId="77777777" w:rsidR="00F415FF" w:rsidRPr="00B723EF" w:rsidRDefault="00F415FF" w:rsidP="00F415FF">
      <w:pPr>
        <w:pStyle w:val="ListParagraph"/>
        <w:numPr>
          <w:ilvl w:val="1"/>
          <w:numId w:val="23"/>
        </w:numPr>
        <w:spacing w:after="0" w:line="259" w:lineRule="auto"/>
        <w:ind w:left="1800" w:right="0"/>
        <w:rPr>
          <w:rFonts w:asciiTheme="majorHAnsi" w:hAnsiTheme="majorHAnsi"/>
        </w:rPr>
      </w:pPr>
      <w:r w:rsidRPr="00B723EF">
        <w:rPr>
          <w:rFonts w:asciiTheme="majorHAnsi" w:hAnsiTheme="majorHAnsi"/>
        </w:rPr>
        <w:t>Communicate how it will disseminate IRB determinations and IRB-approved documents</w:t>
      </w:r>
    </w:p>
    <w:p w14:paraId="3BD5AC55" w14:textId="77777777" w:rsidR="00F415FF" w:rsidRDefault="00F415FF" w:rsidP="00F415FF">
      <w:pPr>
        <w:rPr>
          <w:rFonts w:asciiTheme="majorHAnsi" w:hAnsiTheme="majorHAnsi"/>
          <w:sz w:val="18"/>
        </w:rPr>
      </w:pPr>
    </w:p>
    <w:p w14:paraId="0F411605" w14:textId="3E1830A8" w:rsidR="00F415FF" w:rsidRPr="007A33E6" w:rsidRDefault="00F415FF" w:rsidP="00F415FF">
      <w:pPr>
        <w:pStyle w:val="Heading2"/>
      </w:pPr>
      <w:r w:rsidRPr="007A33E6">
        <w:t>Reporting Important Information in a Timely Manner</w:t>
      </w:r>
    </w:p>
    <w:p w14:paraId="4EF668D3" w14:textId="77777777" w:rsidR="00F415FF" w:rsidRDefault="00F415FF" w:rsidP="00F415FF">
      <w:pPr>
        <w:rPr>
          <w:rFonts w:asciiTheme="majorHAnsi" w:hAnsiTheme="majorHAnsi"/>
        </w:rPr>
      </w:pPr>
      <w:r w:rsidRPr="00E97EF8">
        <w:rPr>
          <w:rFonts w:asciiTheme="majorHAnsi" w:hAnsiTheme="majorHAnsi"/>
        </w:rPr>
        <w:t xml:space="preserve">Relying </w:t>
      </w:r>
      <w:r>
        <w:rPr>
          <w:rFonts w:asciiTheme="majorHAnsi" w:hAnsiTheme="majorHAnsi"/>
        </w:rPr>
        <w:t>Site Study Teams will work with the Lead Study Team</w:t>
      </w:r>
      <w:r w:rsidRPr="0017477A">
        <w:rPr>
          <w:rFonts w:asciiTheme="majorHAnsi" w:hAnsiTheme="majorHAnsi"/>
        </w:rPr>
        <w:t xml:space="preserve"> </w:t>
      </w:r>
      <w:r>
        <w:rPr>
          <w:rFonts w:asciiTheme="majorHAnsi" w:hAnsiTheme="majorHAnsi"/>
        </w:rPr>
        <w:t xml:space="preserve">to </w:t>
      </w:r>
      <w:r w:rsidRPr="0017477A">
        <w:rPr>
          <w:rFonts w:asciiTheme="majorHAnsi" w:hAnsiTheme="majorHAnsi"/>
        </w:rPr>
        <w:t xml:space="preserve">submit the following to the </w:t>
      </w:r>
      <w:r>
        <w:rPr>
          <w:rFonts w:asciiTheme="majorHAnsi" w:hAnsiTheme="majorHAnsi"/>
        </w:rPr>
        <w:t>Reviewing IRB</w:t>
      </w:r>
      <w:r w:rsidRPr="0017477A">
        <w:rPr>
          <w:rFonts w:asciiTheme="majorHAnsi" w:hAnsiTheme="majorHAnsi"/>
        </w:rPr>
        <w:t xml:space="preserve">: </w:t>
      </w:r>
    </w:p>
    <w:p w14:paraId="5E204A88" w14:textId="77777777" w:rsidR="00F415FF" w:rsidRPr="0017477A" w:rsidRDefault="00F415FF" w:rsidP="00F415FF">
      <w:pPr>
        <w:pStyle w:val="ListParagraph"/>
        <w:numPr>
          <w:ilvl w:val="0"/>
          <w:numId w:val="25"/>
        </w:numPr>
        <w:spacing w:after="0" w:line="259" w:lineRule="auto"/>
        <w:ind w:left="1080" w:right="0"/>
        <w:rPr>
          <w:rFonts w:asciiTheme="majorHAnsi" w:hAnsiTheme="majorHAnsi"/>
        </w:rPr>
      </w:pPr>
      <w:r>
        <w:rPr>
          <w:rFonts w:asciiTheme="majorHAnsi" w:hAnsiTheme="majorHAnsi"/>
        </w:rPr>
        <w:t>A</w:t>
      </w:r>
      <w:r w:rsidRPr="0017477A">
        <w:rPr>
          <w:rFonts w:asciiTheme="majorHAnsi" w:hAnsiTheme="majorHAnsi"/>
        </w:rPr>
        <w:t xml:space="preserve">ll local </w:t>
      </w:r>
      <w:r>
        <w:rPr>
          <w:rFonts w:asciiTheme="majorHAnsi" w:hAnsiTheme="majorHAnsi"/>
        </w:rPr>
        <w:t xml:space="preserve">changes of protocol </w:t>
      </w:r>
    </w:p>
    <w:p w14:paraId="17D8221E" w14:textId="77777777" w:rsidR="00F415FF" w:rsidRPr="0017477A" w:rsidRDefault="00F415FF" w:rsidP="00F415FF">
      <w:pPr>
        <w:pStyle w:val="ListParagraph"/>
        <w:numPr>
          <w:ilvl w:val="0"/>
          <w:numId w:val="25"/>
        </w:numPr>
        <w:spacing w:after="0" w:line="259" w:lineRule="auto"/>
        <w:ind w:left="1080" w:right="0"/>
        <w:rPr>
          <w:rFonts w:asciiTheme="majorHAnsi" w:hAnsiTheme="majorHAnsi"/>
        </w:rPr>
      </w:pPr>
      <w:r>
        <w:rPr>
          <w:rFonts w:asciiTheme="majorHAnsi" w:hAnsiTheme="majorHAnsi"/>
        </w:rPr>
        <w:t>Information for any applicable c</w:t>
      </w:r>
      <w:r w:rsidRPr="0017477A">
        <w:rPr>
          <w:rFonts w:asciiTheme="majorHAnsi" w:hAnsiTheme="majorHAnsi"/>
        </w:rPr>
        <w:t>ontinuing review</w:t>
      </w:r>
      <w:r>
        <w:rPr>
          <w:rFonts w:asciiTheme="majorHAnsi" w:hAnsiTheme="majorHAnsi"/>
        </w:rPr>
        <w:t>s for your site</w:t>
      </w:r>
    </w:p>
    <w:p w14:paraId="59A1A327" w14:textId="77777777" w:rsidR="00F415FF" w:rsidRPr="00D314DC" w:rsidRDefault="00F415FF" w:rsidP="00F415FF">
      <w:pPr>
        <w:pStyle w:val="ListParagraph"/>
        <w:numPr>
          <w:ilvl w:val="0"/>
          <w:numId w:val="25"/>
        </w:numPr>
        <w:spacing w:after="0" w:line="259" w:lineRule="auto"/>
        <w:ind w:left="1080" w:right="0"/>
        <w:rPr>
          <w:rFonts w:asciiTheme="majorHAnsi" w:hAnsiTheme="majorHAnsi"/>
        </w:rPr>
      </w:pPr>
      <w:r w:rsidRPr="0017477A">
        <w:rPr>
          <w:rFonts w:asciiTheme="majorHAnsi" w:hAnsiTheme="majorHAnsi"/>
        </w:rPr>
        <w:t xml:space="preserve">Reportable events </w:t>
      </w:r>
      <w:r>
        <w:rPr>
          <w:rFonts w:asciiTheme="majorHAnsi" w:hAnsiTheme="majorHAnsi"/>
        </w:rPr>
        <w:t>(e.g., noncompliance, unanticipated problems) that occur at your site and meet the Reviewing IRB’s requirements for reporting</w:t>
      </w:r>
    </w:p>
    <w:p w14:paraId="28FCE93C" w14:textId="77777777" w:rsidR="00F415FF" w:rsidRPr="00A811AA" w:rsidRDefault="00F415FF" w:rsidP="00F415FF">
      <w:pPr>
        <w:pStyle w:val="ListParagraph"/>
        <w:numPr>
          <w:ilvl w:val="0"/>
          <w:numId w:val="25"/>
        </w:numPr>
        <w:spacing w:after="0" w:line="240" w:lineRule="auto"/>
        <w:ind w:left="1080" w:right="0"/>
        <w:rPr>
          <w:rFonts w:asciiTheme="majorHAnsi" w:hAnsiTheme="majorHAnsi"/>
        </w:rPr>
      </w:pPr>
      <w:r>
        <w:rPr>
          <w:rFonts w:asciiTheme="majorHAnsi" w:hAnsiTheme="majorHAnsi"/>
        </w:rPr>
        <w:t>Significant subject complaints that you receive (e.g., t</w:t>
      </w:r>
      <w:r w:rsidRPr="00A811AA">
        <w:rPr>
          <w:rFonts w:asciiTheme="majorHAnsi" w:hAnsiTheme="majorHAnsi"/>
        </w:rPr>
        <w:t>hose that could</w:t>
      </w:r>
      <w:r>
        <w:rPr>
          <w:rFonts w:asciiTheme="majorHAnsi" w:hAnsiTheme="majorHAnsi"/>
        </w:rPr>
        <w:t xml:space="preserve"> </w:t>
      </w:r>
      <w:r w:rsidRPr="00A811AA">
        <w:rPr>
          <w:rFonts w:asciiTheme="majorHAnsi" w:hAnsiTheme="majorHAnsi"/>
        </w:rPr>
        <w:t xml:space="preserve">affect the conduct of the </w:t>
      </w:r>
      <w:r>
        <w:rPr>
          <w:rFonts w:asciiTheme="majorHAnsi" w:hAnsiTheme="majorHAnsi"/>
        </w:rPr>
        <w:t>ceded r</w:t>
      </w:r>
      <w:r w:rsidRPr="00A811AA">
        <w:rPr>
          <w:rFonts w:asciiTheme="majorHAnsi" w:hAnsiTheme="majorHAnsi"/>
        </w:rPr>
        <w:t>esearch</w:t>
      </w:r>
      <w:r>
        <w:rPr>
          <w:rFonts w:asciiTheme="majorHAnsi" w:hAnsiTheme="majorHAnsi"/>
        </w:rPr>
        <w:t xml:space="preserve">) </w:t>
      </w:r>
    </w:p>
    <w:p w14:paraId="098C6304" w14:textId="77777777" w:rsidR="00F415FF" w:rsidRDefault="00F415FF" w:rsidP="00F415FF">
      <w:pPr>
        <w:pStyle w:val="ListParagraph"/>
        <w:numPr>
          <w:ilvl w:val="0"/>
          <w:numId w:val="25"/>
        </w:numPr>
        <w:spacing w:after="0" w:line="259" w:lineRule="auto"/>
        <w:ind w:left="1080" w:right="0"/>
        <w:rPr>
          <w:rFonts w:asciiTheme="majorHAnsi" w:hAnsiTheme="majorHAnsi"/>
        </w:rPr>
      </w:pPr>
      <w:r>
        <w:rPr>
          <w:rFonts w:asciiTheme="majorHAnsi" w:hAnsiTheme="majorHAnsi"/>
        </w:rPr>
        <w:t xml:space="preserve">Subject injuries that you are informed of related to the research </w:t>
      </w:r>
    </w:p>
    <w:p w14:paraId="69BF371D" w14:textId="77777777" w:rsidR="00F415FF" w:rsidRPr="00785EFC" w:rsidRDefault="00F415FF" w:rsidP="00F415FF">
      <w:pPr>
        <w:pStyle w:val="ListParagraph"/>
        <w:numPr>
          <w:ilvl w:val="0"/>
          <w:numId w:val="25"/>
        </w:numPr>
        <w:spacing w:after="0" w:line="259" w:lineRule="auto"/>
        <w:ind w:left="1080" w:right="0"/>
        <w:rPr>
          <w:rFonts w:asciiTheme="majorHAnsi" w:hAnsiTheme="majorHAnsi"/>
        </w:rPr>
      </w:pPr>
      <w:r>
        <w:rPr>
          <w:rFonts w:asciiTheme="majorHAnsi" w:hAnsiTheme="majorHAnsi"/>
        </w:rPr>
        <w:lastRenderedPageBreak/>
        <w:t>Personnel changes, as required by the Reviewing IRB; note: y</w:t>
      </w:r>
      <w:r w:rsidRPr="00785EFC">
        <w:rPr>
          <w:rFonts w:asciiTheme="majorHAnsi" w:hAnsiTheme="majorHAnsi"/>
        </w:rPr>
        <w:t xml:space="preserve">ou may need to work with the </w:t>
      </w:r>
      <w:r>
        <w:rPr>
          <w:rFonts w:asciiTheme="majorHAnsi" w:hAnsiTheme="majorHAnsi"/>
        </w:rPr>
        <w:t>SMART IRB</w:t>
      </w:r>
      <w:r w:rsidRPr="00785EFC">
        <w:rPr>
          <w:rFonts w:asciiTheme="majorHAnsi" w:hAnsiTheme="majorHAnsi"/>
        </w:rPr>
        <w:t xml:space="preserve"> POC at your site to obtain sign</w:t>
      </w:r>
      <w:r>
        <w:rPr>
          <w:rFonts w:asciiTheme="majorHAnsi" w:hAnsiTheme="majorHAnsi"/>
        </w:rPr>
        <w:t>-</w:t>
      </w:r>
      <w:r w:rsidRPr="00785EFC">
        <w:rPr>
          <w:rFonts w:asciiTheme="majorHAnsi" w:hAnsiTheme="majorHAnsi"/>
        </w:rPr>
        <w:t>off to ensure all staff have current training (as required by your institution) and are qualified to conduct the research</w:t>
      </w:r>
    </w:p>
    <w:p w14:paraId="67B2493F" w14:textId="77777777" w:rsidR="00F415FF" w:rsidRDefault="00F415FF" w:rsidP="00F415FF">
      <w:pPr>
        <w:pStyle w:val="ListParagraph"/>
        <w:numPr>
          <w:ilvl w:val="0"/>
          <w:numId w:val="25"/>
        </w:numPr>
        <w:spacing w:after="0" w:line="259" w:lineRule="auto"/>
        <w:ind w:left="1080" w:right="0"/>
        <w:rPr>
          <w:rFonts w:asciiTheme="majorHAnsi" w:hAnsiTheme="majorHAnsi"/>
        </w:rPr>
      </w:pPr>
      <w:r>
        <w:rPr>
          <w:rFonts w:asciiTheme="majorHAnsi" w:hAnsiTheme="majorHAnsi"/>
        </w:rPr>
        <w:t>New or updated management plans for any potential financial conflicts of interests relevant to the ceded research</w:t>
      </w:r>
    </w:p>
    <w:p w14:paraId="3DB0DD70" w14:textId="77777777" w:rsidR="00F415FF" w:rsidRDefault="00F415FF" w:rsidP="00F415FF">
      <w:pPr>
        <w:pStyle w:val="ListParagraph"/>
        <w:numPr>
          <w:ilvl w:val="0"/>
          <w:numId w:val="25"/>
        </w:numPr>
        <w:spacing w:after="0" w:line="259" w:lineRule="auto"/>
        <w:ind w:left="1080" w:right="0"/>
        <w:rPr>
          <w:rFonts w:asciiTheme="majorHAnsi" w:hAnsiTheme="majorHAnsi"/>
        </w:rPr>
      </w:pPr>
      <w:r>
        <w:rPr>
          <w:rFonts w:asciiTheme="majorHAnsi" w:hAnsiTheme="majorHAnsi"/>
        </w:rPr>
        <w:t>Closure report for your site</w:t>
      </w:r>
    </w:p>
    <w:p w14:paraId="452BEC93" w14:textId="77777777" w:rsidR="00F415FF" w:rsidRDefault="00F415FF" w:rsidP="00F415FF">
      <w:pPr>
        <w:rPr>
          <w:rFonts w:asciiTheme="majorHAnsi" w:hAnsiTheme="majorHAnsi"/>
        </w:rPr>
      </w:pPr>
    </w:p>
    <w:p w14:paraId="411FA9E8" w14:textId="5ED84994" w:rsidR="00F415FF" w:rsidRPr="0017477A" w:rsidRDefault="00F415FF" w:rsidP="00F415FF">
      <w:pPr>
        <w:pStyle w:val="Heading2"/>
      </w:pPr>
      <w:r>
        <w:t>Reviewing Key Policies of the Reviewing IRB</w:t>
      </w:r>
    </w:p>
    <w:p w14:paraId="76C5EF56" w14:textId="77777777" w:rsidR="00F415FF" w:rsidRPr="00D314DC" w:rsidRDefault="00F415FF" w:rsidP="00F415FF">
      <w:pPr>
        <w:rPr>
          <w:rFonts w:asciiTheme="majorHAnsi" w:hAnsiTheme="majorHAnsi"/>
        </w:rPr>
      </w:pPr>
      <w:r w:rsidRPr="00785EFC">
        <w:rPr>
          <w:rFonts w:asciiTheme="majorHAnsi" w:hAnsiTheme="majorHAnsi"/>
          <w:highlight w:val="lightGray"/>
        </w:rPr>
        <w:t>[NAME OF REVIEWING IRB INSTITUTION]</w:t>
      </w:r>
      <w:r>
        <w:rPr>
          <w:rFonts w:asciiTheme="majorHAnsi" w:hAnsiTheme="majorHAnsi"/>
        </w:rPr>
        <w:t xml:space="preserve">’s policies must be followed regarding reportable events and personnel changes </w:t>
      </w:r>
      <w:r w:rsidRPr="00785EFC">
        <w:rPr>
          <w:rFonts w:asciiTheme="majorHAnsi" w:hAnsiTheme="majorHAnsi"/>
          <w:highlight w:val="lightGray"/>
        </w:rPr>
        <w:t>[INCLUDE ANY OTHER KEY POLICIES]</w:t>
      </w:r>
      <w:r>
        <w:rPr>
          <w:rFonts w:asciiTheme="majorHAnsi" w:hAnsiTheme="majorHAnsi"/>
        </w:rPr>
        <w:t xml:space="preserve">. These policies </w:t>
      </w:r>
      <w:r w:rsidRPr="00D314DC">
        <w:rPr>
          <w:rFonts w:asciiTheme="majorHAnsi" w:hAnsiTheme="majorHAnsi"/>
        </w:rPr>
        <w:t xml:space="preserve">may differ from those of your </w:t>
      </w:r>
      <w:r>
        <w:rPr>
          <w:rFonts w:asciiTheme="majorHAnsi" w:hAnsiTheme="majorHAnsi"/>
        </w:rPr>
        <w:t>home institution</w:t>
      </w:r>
      <w:r w:rsidRPr="00D314DC">
        <w:rPr>
          <w:rFonts w:asciiTheme="majorHAnsi" w:hAnsiTheme="majorHAnsi"/>
        </w:rPr>
        <w:t xml:space="preserve">. </w:t>
      </w:r>
      <w:r>
        <w:rPr>
          <w:rFonts w:asciiTheme="majorHAnsi" w:hAnsiTheme="majorHAnsi"/>
        </w:rPr>
        <w:t xml:space="preserve">Relevant policies are identified below and </w:t>
      </w:r>
      <w:r w:rsidRPr="00785EFC">
        <w:rPr>
          <w:rFonts w:asciiTheme="majorHAnsi" w:hAnsiTheme="majorHAnsi"/>
          <w:highlight w:val="lightGray"/>
        </w:rPr>
        <w:t>[ARE ATTACHED TO THIS COMMUNICATION or ARE AVAILABLE AT</w:t>
      </w:r>
      <w:r w:rsidRPr="00D314DC">
        <w:rPr>
          <w:rFonts w:asciiTheme="majorHAnsi" w:hAnsiTheme="majorHAnsi"/>
        </w:rPr>
        <w:t>:</w:t>
      </w:r>
    </w:p>
    <w:p w14:paraId="227BB014" w14:textId="77777777" w:rsidR="00F415FF" w:rsidRPr="00056687" w:rsidRDefault="00F415FF" w:rsidP="00F415FF">
      <w:pPr>
        <w:pStyle w:val="ListParagraph"/>
        <w:numPr>
          <w:ilvl w:val="1"/>
          <w:numId w:val="32"/>
        </w:numPr>
        <w:spacing w:after="0" w:line="259" w:lineRule="auto"/>
        <w:ind w:right="0"/>
        <w:rPr>
          <w:rFonts w:asciiTheme="majorHAnsi" w:hAnsiTheme="majorHAnsi"/>
          <w:highlight w:val="lightGray"/>
        </w:rPr>
      </w:pPr>
      <w:r w:rsidRPr="00056687">
        <w:rPr>
          <w:highlight w:val="lightGray"/>
        </w:rPr>
        <w:t>UNANTICIPATED PROBLEMS [link to website]</w:t>
      </w:r>
    </w:p>
    <w:p w14:paraId="7E1EB03A" w14:textId="77777777" w:rsidR="00F415FF" w:rsidRPr="00056687" w:rsidRDefault="00F415FF" w:rsidP="00F415FF">
      <w:pPr>
        <w:pStyle w:val="ListParagraph"/>
        <w:numPr>
          <w:ilvl w:val="1"/>
          <w:numId w:val="32"/>
        </w:numPr>
        <w:spacing w:after="0" w:line="259" w:lineRule="auto"/>
        <w:ind w:right="0"/>
        <w:rPr>
          <w:rFonts w:asciiTheme="majorHAnsi" w:hAnsiTheme="majorHAnsi"/>
          <w:highlight w:val="lightGray"/>
        </w:rPr>
      </w:pPr>
      <w:r w:rsidRPr="00056687">
        <w:rPr>
          <w:highlight w:val="lightGray"/>
        </w:rPr>
        <w:t>NONCOMPLIANCE [link to website]</w:t>
      </w:r>
    </w:p>
    <w:p w14:paraId="7A5B8D6A" w14:textId="77777777" w:rsidR="00F415FF" w:rsidRPr="00056687" w:rsidRDefault="00F415FF" w:rsidP="00F415FF">
      <w:pPr>
        <w:pStyle w:val="ListParagraph"/>
        <w:numPr>
          <w:ilvl w:val="1"/>
          <w:numId w:val="32"/>
        </w:numPr>
        <w:spacing w:after="0" w:line="259" w:lineRule="auto"/>
        <w:ind w:right="0"/>
        <w:rPr>
          <w:rFonts w:asciiTheme="majorHAnsi" w:hAnsiTheme="majorHAnsi"/>
          <w:highlight w:val="lightGray"/>
        </w:rPr>
      </w:pPr>
      <w:r w:rsidRPr="00056687">
        <w:rPr>
          <w:highlight w:val="lightGray"/>
        </w:rPr>
        <w:t>OTHER REPORTABLE EVENTS</w:t>
      </w:r>
      <w:r w:rsidRPr="00056687">
        <w:rPr>
          <w:rFonts w:asciiTheme="majorHAnsi" w:hAnsiTheme="majorHAnsi"/>
          <w:sz w:val="18"/>
          <w:highlight w:val="lightGray"/>
        </w:rPr>
        <w:t xml:space="preserve"> </w:t>
      </w:r>
      <w:r w:rsidRPr="00056687">
        <w:rPr>
          <w:highlight w:val="lightGray"/>
        </w:rPr>
        <w:t>[link to website]</w:t>
      </w:r>
    </w:p>
    <w:p w14:paraId="254D0E86" w14:textId="77777777" w:rsidR="00F415FF" w:rsidRPr="00056687" w:rsidRDefault="00F415FF" w:rsidP="00F415FF">
      <w:pPr>
        <w:pStyle w:val="ListParagraph"/>
        <w:numPr>
          <w:ilvl w:val="1"/>
          <w:numId w:val="32"/>
        </w:numPr>
        <w:spacing w:after="0" w:line="259" w:lineRule="auto"/>
        <w:ind w:right="0"/>
        <w:rPr>
          <w:rFonts w:asciiTheme="majorHAnsi" w:hAnsiTheme="majorHAnsi"/>
          <w:sz w:val="18"/>
          <w:highlight w:val="lightGray"/>
        </w:rPr>
      </w:pPr>
      <w:r w:rsidRPr="00056687">
        <w:rPr>
          <w:highlight w:val="lightGray"/>
        </w:rPr>
        <w:t>PERSONNEL CHANGES [link to website]</w:t>
      </w:r>
    </w:p>
    <w:p w14:paraId="1832FDA1" w14:textId="77777777" w:rsidR="00F415FF" w:rsidRPr="00056687" w:rsidRDefault="00F415FF" w:rsidP="00F415FF">
      <w:pPr>
        <w:pStyle w:val="ListParagraph"/>
        <w:numPr>
          <w:ilvl w:val="1"/>
          <w:numId w:val="32"/>
        </w:numPr>
        <w:spacing w:after="0" w:line="259" w:lineRule="auto"/>
        <w:ind w:right="0"/>
        <w:rPr>
          <w:rFonts w:asciiTheme="majorHAnsi" w:hAnsiTheme="majorHAnsi"/>
          <w:sz w:val="18"/>
          <w:highlight w:val="lightGray"/>
        </w:rPr>
      </w:pPr>
      <w:r w:rsidRPr="00056687">
        <w:rPr>
          <w:highlight w:val="lightGray"/>
        </w:rPr>
        <w:t>OTHER KEY POLICIES THAT COULD AFFECT THE RELIANCE ARRANGEMENT [link to website]</w:t>
      </w:r>
      <w:r>
        <w:rPr>
          <w:highlight w:val="lightGray"/>
        </w:rPr>
        <w:t>]</w:t>
      </w:r>
    </w:p>
    <w:p w14:paraId="7738BFE2" w14:textId="77777777" w:rsidR="00F415FF" w:rsidRDefault="00F415FF" w:rsidP="00F415FF">
      <w:pPr>
        <w:rPr>
          <w:rFonts w:asciiTheme="majorHAnsi" w:hAnsiTheme="majorHAnsi"/>
          <w:sz w:val="18"/>
        </w:rPr>
      </w:pPr>
    </w:p>
    <w:p w14:paraId="57263C5C" w14:textId="77777777" w:rsidR="00F415FF" w:rsidRDefault="00F415FF" w:rsidP="00F415FF">
      <w:pPr>
        <w:rPr>
          <w:rFonts w:asciiTheme="majorHAnsi" w:hAnsiTheme="majorHAnsi"/>
          <w:sz w:val="18"/>
        </w:rPr>
      </w:pPr>
      <w:proofErr w:type="spellStart"/>
      <w:r>
        <w:rPr>
          <w:rFonts w:asciiTheme="majorHAnsi" w:hAnsiTheme="majorHAnsi"/>
          <w:sz w:val="18"/>
        </w:rPr>
        <w:t>Enc</w:t>
      </w:r>
      <w:proofErr w:type="spellEnd"/>
      <w:r>
        <w:rPr>
          <w:rFonts w:asciiTheme="majorHAnsi" w:hAnsiTheme="majorHAnsi"/>
          <w:sz w:val="18"/>
        </w:rPr>
        <w:t>:</w:t>
      </w:r>
    </w:p>
    <w:p w14:paraId="70E6679E" w14:textId="77777777" w:rsidR="00F415FF" w:rsidRPr="004E518F" w:rsidRDefault="00F415FF" w:rsidP="00F415FF">
      <w:pPr>
        <w:pStyle w:val="ListParagraph"/>
        <w:numPr>
          <w:ilvl w:val="0"/>
          <w:numId w:val="33"/>
        </w:numPr>
        <w:spacing w:after="0" w:line="240" w:lineRule="auto"/>
        <w:ind w:right="0"/>
        <w:rPr>
          <w:rFonts w:asciiTheme="majorHAnsi" w:hAnsiTheme="majorHAnsi"/>
          <w:sz w:val="18"/>
        </w:rPr>
      </w:pPr>
      <w:r w:rsidRPr="004E518F">
        <w:rPr>
          <w:rFonts w:asciiTheme="majorHAnsi" w:hAnsiTheme="majorHAnsi"/>
          <w:sz w:val="18"/>
        </w:rPr>
        <w:t xml:space="preserve">Communication Plan </w:t>
      </w:r>
    </w:p>
    <w:p w14:paraId="5221FC34" w14:textId="77777777" w:rsidR="00F415FF" w:rsidRPr="004E518F" w:rsidRDefault="00161A49" w:rsidP="00F415FF">
      <w:pPr>
        <w:pStyle w:val="ListParagraph"/>
        <w:numPr>
          <w:ilvl w:val="0"/>
          <w:numId w:val="33"/>
        </w:numPr>
        <w:spacing w:after="0" w:line="240" w:lineRule="auto"/>
        <w:ind w:right="0"/>
        <w:rPr>
          <w:rFonts w:asciiTheme="majorHAnsi" w:hAnsiTheme="majorHAnsi"/>
          <w:sz w:val="18"/>
        </w:rPr>
      </w:pPr>
      <w:hyperlink r:id="rId15" w:history="1">
        <w:r w:rsidR="00F415FF" w:rsidRPr="004E518F">
          <w:rPr>
            <w:rStyle w:val="Hyperlink"/>
            <w:rFonts w:asciiTheme="majorHAnsi" w:hAnsiTheme="majorHAnsi"/>
            <w:sz w:val="18"/>
          </w:rPr>
          <w:t>Relying on an External IRB: FAQs for Research Teams</w:t>
        </w:r>
      </w:hyperlink>
    </w:p>
    <w:p w14:paraId="301FF16E" w14:textId="77777777" w:rsidR="00F415FF" w:rsidRPr="00B676C4" w:rsidRDefault="00F415FF" w:rsidP="00AC641C"/>
    <w:sectPr w:rsidR="00F415FF" w:rsidRPr="00B676C4" w:rsidSect="00F6245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109" w:right="720" w:bottom="2232" w:left="720" w:header="662"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33EC5" w14:textId="77777777" w:rsidR="00161A49" w:rsidRDefault="00161A49" w:rsidP="00AC641C">
      <w:r>
        <w:separator/>
      </w:r>
    </w:p>
  </w:endnote>
  <w:endnote w:type="continuationSeparator" w:id="0">
    <w:p w14:paraId="56046AD1" w14:textId="77777777" w:rsidR="00161A49" w:rsidRDefault="00161A49" w:rsidP="00AC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swiss"/>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AC641C">
    <w:pPr>
      <w:pStyle w:val="Footer"/>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AC641C">
    <w:pPr>
      <w:pStyle w:val="BasicParagraph"/>
      <w:rPr>
        <w:rFonts w:ascii="Arial-ItalicMT" w:hAnsi="Arial-ItalicMT" w:cs="Arial-ItalicMT"/>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AC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7"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" filled="f" stroked="f">
              <v:textbox>
                <w:txbxContent>
                  <w:p w14:paraId="2F3F95F7"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AC641C"/>
                </w:txbxContent>
              </v:textbox>
            </v:shape>
          </w:pict>
        </mc:Fallback>
      </mc:AlternateContent>
    </w:r>
    <w:r>
      <w:rPr>
        <w:rFonts w:ascii="Arial-ItalicMT" w:hAnsi="Arial-ItalicMT" w:cs="Arial-ItalicMT"/>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E1703E">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8"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" filled="f" stroked="f">
              <v:textbox inset="0,0,0,0">
                <w:txbxContent>
                  <w:p w14:paraId="7852DDF2" w14:textId="4FFBD6C1"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E1703E">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AC641C"/>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161A49" w:rsidP="00AC641C">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AC641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9"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" filled="f" stroked="f">
              <v:textbox inset="0,,0">
                <w:txbxContent>
                  <w:p w14:paraId="59A6217A" w14:textId="77777777" w:rsidR="002E7B23" w:rsidRPr="003810F4" w:rsidRDefault="007A433C" w:rsidP="00AC641C">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AC641C"/>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36F3" w14:textId="4E18C83C" w:rsidR="00F3457B" w:rsidRDefault="00F62451" w:rsidP="00AC641C">
    <w:pPr>
      <w:pStyle w:val="Footer"/>
    </w:pPr>
    <w:r>
      <w:rPr>
        <w:noProof/>
      </w:rPr>
      <mc:AlternateContent>
        <mc:Choice Requires="wps">
          <w:drawing>
            <wp:anchor distT="0" distB="0" distL="114300" distR="114300" simplePos="0" relativeHeight="251675648" behindDoc="1" locked="0" layoutInCell="1" allowOverlap="1" wp14:anchorId="71506990" wp14:editId="5A5E1B16">
              <wp:simplePos x="0" y="0"/>
              <wp:positionH relativeFrom="page">
                <wp:posOffset>450850</wp:posOffset>
              </wp:positionH>
              <wp:positionV relativeFrom="page">
                <wp:posOffset>8833071</wp:posOffset>
              </wp:positionV>
              <wp:extent cx="6830384" cy="0"/>
              <wp:effectExtent l="0" t="0" r="15240" b="1270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384" cy="0"/>
                      </a:xfrm>
                      <a:prstGeom prst="line">
                        <a:avLst/>
                      </a:prstGeom>
                      <a:noFill/>
                      <a:ln w="635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E496" id="Line 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pt,695.5pt" to="573.35pt,6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" strokecolor="#a7a9ac" strokeweight=".5pt">
              <w10:wrap anchorx="page" anchory="page"/>
            </v:line>
          </w:pict>
        </mc:Fallback>
      </mc:AlternateContent>
    </w:r>
    <w:r w:rsidR="00AC641C">
      <w:rPr>
        <w:noProof/>
      </w:rPr>
      <w:t xml:space="preserve"> </w:t>
    </w:r>
    <w:r w:rsidR="00B930F6">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AC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9EB4D" id="_x0000_t202" coordsize="21600,21600" o:spt="202" path="m,l,21600r21600,l21600,xe">
              <v:stroke joinstyle="miter"/>
              <v:path gradientshapeok="t" o:connecttype="rect"/>
            </v:shapetype>
            <v:shape id="Text Box 3" o:spid="_x0000_s1031"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" filled="f" stroked="f">
              <v:textbox>
                <w:txbxContent>
                  <w:p w14:paraId="500D31E9" w14:textId="77777777" w:rsidR="002E7B23" w:rsidRPr="002E7B23" w:rsidRDefault="002E7B23" w:rsidP="00AC641C">
                    <w:pPr>
                      <w:pStyle w:val="SMARTIRBgrantnumber"/>
                    </w:pPr>
                    <w:r w:rsidRPr="002E7B23">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AC641C"/>
                </w:txbxContent>
              </v:textbox>
            </v:shape>
          </w:pict>
        </mc:Fallback>
      </mc:AlternateContent>
    </w:r>
    <w:r w:rsidR="00B930F6">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B930F6">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7DD4" id="Text Box 5" o:spid="_x0000_s1032"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" filled="f" stroked="f">
              <v:textbox inset="0,0,0,0">
                <w:txbxContent>
                  <w:p w14:paraId="0D2B7516" w14:textId="447F5057" w:rsidR="002E7B23" w:rsidRPr="002E7B23" w:rsidRDefault="002E7B23" w:rsidP="00AC641C">
                    <w:pPr>
                      <w:pStyle w:val="SMARTIRBgrantnumber"/>
                    </w:pPr>
                    <w:r w:rsidRPr="002E7B23">
                      <w:t xml:space="preserve">SMART IRB encourages use and distribution of this content. If you extract any language, please cite SMART IRB as follows, </w:t>
                    </w:r>
                    <w:r w:rsidR="00B930F6">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rsidP="00AC641C"/>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161A49" w:rsidP="00AC641C">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rsidP="00AC641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8BC72" id="Text Box 4" o:spid="_x0000_s1033"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" filled="f" stroked="f">
              <v:textbox inset="0,,0">
                <w:txbxContent>
                  <w:p w14:paraId="71923116" w14:textId="77777777" w:rsidR="002E7B23" w:rsidRPr="00D83843" w:rsidRDefault="007A433C" w:rsidP="00AC641C">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rsidP="00AC641C"/>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9407745"/>
      <w:docPartObj>
        <w:docPartGallery w:val="Page Numbers (Bottom of Page)"/>
        <w:docPartUnique/>
      </w:docPartObj>
    </w:sdtPr>
    <w:sdtEndPr>
      <w:rPr>
        <w:rStyle w:val="PageNumber"/>
      </w:rPr>
    </w:sdtEndPr>
    <w:sdtContent>
      <w:p w14:paraId="0875B475" w14:textId="4B185102" w:rsidR="00AC641C" w:rsidRDefault="00AC641C" w:rsidP="00BA22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4FAB3" w14:textId="2188641F" w:rsidR="00C90DED" w:rsidRDefault="00C90DED" w:rsidP="00AC641C">
    <w:pPr>
      <w:pStyle w:val="Footer"/>
      <w:ind w:right="360"/>
      <w:rPr>
        <w:rStyle w:val="PageNumber"/>
      </w:rPr>
    </w:pPr>
  </w:p>
  <w:p w14:paraId="06479E3B" w14:textId="77777777" w:rsidR="00DE0FE3" w:rsidRDefault="00DE0FE3" w:rsidP="00AC64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AC64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303210"/>
      <w:docPartObj>
        <w:docPartGallery w:val="Page Numbers (Bottom of Page)"/>
        <w:docPartUnique/>
      </w:docPartObj>
    </w:sdtPr>
    <w:sdtEndPr>
      <w:rPr>
        <w:rStyle w:val="PageNumber"/>
        <w:sz w:val="18"/>
        <w:szCs w:val="18"/>
      </w:rPr>
    </w:sdtEndPr>
    <w:sdtContent>
      <w:p w14:paraId="436D461A" w14:textId="4BFF03DE" w:rsidR="00AC641C" w:rsidRPr="00AC641C" w:rsidRDefault="00AC641C" w:rsidP="001949A7">
        <w:pPr>
          <w:pStyle w:val="Footer"/>
          <w:framePr w:w="175" w:h="223" w:hRule="exact" w:wrap="notBeside" w:vAnchor="text" w:hAnchor="page" w:x="11299" w:y="307"/>
          <w:jc w:val="center"/>
          <w:rPr>
            <w:rStyle w:val="PageNumber"/>
            <w:sz w:val="18"/>
            <w:szCs w:val="18"/>
          </w:rPr>
        </w:pPr>
        <w:r w:rsidRPr="00AC641C">
          <w:rPr>
            <w:rStyle w:val="PageNumber"/>
            <w:sz w:val="18"/>
            <w:szCs w:val="18"/>
          </w:rPr>
          <w:fldChar w:fldCharType="begin"/>
        </w:r>
        <w:r w:rsidRPr="00AC641C">
          <w:rPr>
            <w:rStyle w:val="PageNumber"/>
            <w:sz w:val="18"/>
            <w:szCs w:val="18"/>
          </w:rPr>
          <w:instrText xml:space="preserve"> PAGE </w:instrText>
        </w:r>
        <w:r w:rsidRPr="00AC641C">
          <w:rPr>
            <w:rStyle w:val="PageNumber"/>
            <w:sz w:val="18"/>
            <w:szCs w:val="18"/>
          </w:rPr>
          <w:fldChar w:fldCharType="separate"/>
        </w:r>
        <w:r w:rsidRPr="00AC641C">
          <w:rPr>
            <w:rStyle w:val="PageNumber"/>
            <w:noProof/>
            <w:sz w:val="18"/>
            <w:szCs w:val="18"/>
          </w:rPr>
          <w:t>2</w:t>
        </w:r>
        <w:r w:rsidRPr="00AC641C">
          <w:rPr>
            <w:rStyle w:val="PageNumber"/>
            <w:sz w:val="18"/>
            <w:szCs w:val="18"/>
          </w:rPr>
          <w:fldChar w:fldCharType="end"/>
        </w:r>
      </w:p>
    </w:sdtContent>
  </w:sdt>
  <w:p w14:paraId="732EE9D2" w14:textId="6FCB8198" w:rsidR="008300C6" w:rsidRDefault="00F62451" w:rsidP="00AC641C">
    <w:pPr>
      <w:pStyle w:val="Footer"/>
    </w:pPr>
    <w:r>
      <w:rPr>
        <w:noProof/>
      </w:rPr>
      <mc:AlternateContent>
        <mc:Choice Requires="wps">
          <w:drawing>
            <wp:anchor distT="0" distB="0" distL="114300" distR="114300" simplePos="0" relativeHeight="251673600" behindDoc="1" locked="0" layoutInCell="1" allowOverlap="1" wp14:anchorId="6D37A3F8" wp14:editId="4993D89A">
              <wp:simplePos x="0" y="0"/>
              <wp:positionH relativeFrom="page">
                <wp:posOffset>460268</wp:posOffset>
              </wp:positionH>
              <wp:positionV relativeFrom="page">
                <wp:posOffset>8867839</wp:posOffset>
              </wp:positionV>
              <wp:extent cx="6830384" cy="0"/>
              <wp:effectExtent l="0" t="0" r="15240" b="1270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384" cy="0"/>
                      </a:xfrm>
                      <a:prstGeom prst="line">
                        <a:avLst/>
                      </a:prstGeom>
                      <a:noFill/>
                      <a:ln w="635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60F1" id="Line 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5pt,698.25pt" to="574.1pt,6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" strokecolor="#a7a9ac" strokeweight=".5pt">
              <w10:wrap anchorx="page" anchory="page"/>
            </v:line>
          </w:pict>
        </mc:Fallback>
      </mc:AlternateContent>
    </w:r>
    <w:r w:rsidR="00DE0FE3">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AC641C">
                          <w:pPr>
                            <w:pStyle w:val="SMARTIRBgrantnumber"/>
                          </w:pPr>
                          <w:r w:rsidRPr="002E7B23">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AC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336CE" id="_x0000_t202" coordsize="21600,21600" o:spt="202" path="m,l,21600r21600,l21600,xe">
              <v:stroke joinstyle="miter"/>
              <v:path gradientshapeok="t" o:connecttype="rect"/>
            </v:shapetype>
            <v:shape id="Text Box 13" o:spid="_x0000_s1034"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" filled="f" stroked="f">
              <v:textbox>
                <w:txbxContent>
                  <w:p w14:paraId="3A37EE99" w14:textId="77777777" w:rsidR="00DE0FE3" w:rsidRPr="002E7B23" w:rsidRDefault="00DE0FE3" w:rsidP="00AC641C">
                    <w:pPr>
                      <w:pStyle w:val="SMARTIRBgrantnumber"/>
                    </w:pPr>
                    <w:r w:rsidRPr="002E7B23">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AC641C"/>
                </w:txbxContent>
              </v:textbox>
            </v:shape>
          </w:pict>
        </mc:Fallback>
      </mc:AlternateContent>
    </w:r>
    <w:r w:rsidR="00DE0FE3">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AC641C">
                          <w:pPr>
                            <w:pStyle w:val="SMARTIRBgrantnumber"/>
                          </w:pPr>
                          <w:r w:rsidRPr="002E7B23">
                            <w:t xml:space="preserve">SMART IRB encourages use and distribution of this content. If you extract any language, please cite SMART IRB as follows, </w:t>
                          </w:r>
                          <w:r>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A167" id="Text Box 15" o:spid="_x0000_s1035"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" filled="f" stroked="f">
              <v:textbox inset="0,0,0,0">
                <w:txbxContent>
                  <w:p w14:paraId="1D515868" w14:textId="77777777" w:rsidR="00DE0FE3" w:rsidRPr="002E7B23" w:rsidRDefault="00DE0FE3" w:rsidP="00AC641C">
                    <w:pPr>
                      <w:pStyle w:val="SMARTIRBgrantnumber"/>
                    </w:pPr>
                    <w:r w:rsidRPr="002E7B23">
                      <w:t xml:space="preserve">SMART IRB encourages use and distribution of this content. If you extract any language, please cite SMART IRB as follows, </w:t>
                    </w:r>
                    <w:r>
                      <w:br/>
                    </w:r>
                    <w:r w:rsidRPr="002E7B23">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AC641C"/>
                </w:txbxContent>
              </v:textbox>
            </v:shape>
          </w:pict>
        </mc:Fallback>
      </mc:AlternateContent>
    </w:r>
    <w:r w:rsidR="00DE0FE3">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161A49" w:rsidP="00AC641C">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AC641C"/>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EC795" id="Text Box 14" o:spid="_x0000_s1036"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" filled="f" stroked="f">
              <v:textbox inset="0,,0">
                <w:txbxContent>
                  <w:p w14:paraId="5809F822" w14:textId="77777777" w:rsidR="00DE0FE3" w:rsidRPr="00D83843" w:rsidRDefault="007A433C" w:rsidP="00AC641C">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AC641C"/>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rsidP="00AC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D6CC4" w14:textId="77777777" w:rsidR="00161A49" w:rsidRDefault="00161A49" w:rsidP="00AC641C">
      <w:r>
        <w:separator/>
      </w:r>
    </w:p>
  </w:footnote>
  <w:footnote w:type="continuationSeparator" w:id="0">
    <w:p w14:paraId="6911603D" w14:textId="77777777" w:rsidR="00161A49" w:rsidRDefault="00161A49" w:rsidP="00AC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rsidP="00AC641C">
    <w:pPr>
      <w:pStyle w:val="Header"/>
    </w:pPr>
    <w:r>
      <w:rPr>
        <w:noProof/>
      </w:rPr>
      <w:drawing>
        <wp:inline distT="0" distB="0" distL="0" distR="0" wp14:anchorId="48BE50FD" wp14:editId="4835DE17">
          <wp:extent cx="1537335" cy="553441"/>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18D05419" w:rsidR="00F3457B" w:rsidRDefault="00AC641C" w:rsidP="00AC641C">
    <w:pPr>
      <w:pStyle w:val="Header"/>
    </w:pPr>
    <w:r>
      <w:rPr>
        <w:noProof/>
      </w:rPr>
      <mc:AlternateContent>
        <mc:Choice Requires="wps">
          <w:drawing>
            <wp:anchor distT="0" distB="0" distL="114300" distR="114300" simplePos="0" relativeHeight="251666432" behindDoc="0" locked="0" layoutInCell="1" allowOverlap="1" wp14:anchorId="01A3F8AB" wp14:editId="4A42FC85">
              <wp:simplePos x="0" y="0"/>
              <wp:positionH relativeFrom="column">
                <wp:posOffset>1812664</wp:posOffset>
              </wp:positionH>
              <wp:positionV relativeFrom="paragraph">
                <wp:posOffset>311150</wp:posOffset>
              </wp:positionV>
              <wp:extent cx="4886325" cy="656216"/>
              <wp:effectExtent l="0" t="0" r="3175" b="4445"/>
              <wp:wrapNone/>
              <wp:docPr id="11" name="Text Box 11"/>
              <wp:cNvGraphicFramePr/>
              <a:graphic xmlns:a="http://schemas.openxmlformats.org/drawingml/2006/main">
                <a:graphicData uri="http://schemas.microsoft.com/office/word/2010/wordprocessingShape">
                  <wps:wsp>
                    <wps:cNvSpPr txBox="1"/>
                    <wps:spPr>
                      <a:xfrm>
                        <a:off x="0" y="0"/>
                        <a:ext cx="4886325" cy="6562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0680FE" w14:textId="4464A46E" w:rsidR="00082F52" w:rsidRPr="00AC641C" w:rsidRDefault="00082F52" w:rsidP="00AC641C">
                          <w:pPr>
                            <w:rPr>
                              <w:rFonts w:cs="Times New Roman"/>
                              <w:i/>
                            </w:rPr>
                          </w:pPr>
                          <w:r w:rsidRPr="00F62451">
                            <w:rPr>
                              <w:b/>
                              <w:i/>
                            </w:rPr>
                            <w:t>Instructions:</w:t>
                          </w:r>
                          <w:r w:rsidRPr="00AC641C">
                            <w:rPr>
                              <w:i/>
                            </w:rPr>
                            <w:t xml:space="preserve"> </w:t>
                          </w:r>
                          <w:r w:rsidR="008B7F40" w:rsidRPr="00AC641C">
                            <w:rPr>
                              <w:i/>
                            </w:rPr>
                            <w:t>Highlighted areas should be revised to include study- and institution-specific information. Links to applicable SMART IRB resources are provided; these documents should be completed and attached, as appropriate.</w:t>
                          </w:r>
                        </w:p>
                        <w:p w14:paraId="472AAD6C" w14:textId="77777777" w:rsidR="00DE0FE3" w:rsidRPr="00082F52" w:rsidRDefault="00DE0FE3" w:rsidP="00AC64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3F8AB" id="_x0000_t202" coordsize="21600,21600" o:spt="202" path="m,l,21600r21600,l21600,xe">
              <v:stroke joinstyle="miter"/>
              <v:path gradientshapeok="t" o:connecttype="rect"/>
            </v:shapetype>
            <v:shape id="Text Box 11" o:spid="_x0000_s1030" type="#_x0000_t202" style="position:absolute;margin-left:142.75pt;margin-top:24.5pt;width:384.75pt;height:5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" filled="f" stroked="f">
              <v:textbox inset="0,0,0,0">
                <w:txbxContent>
                  <w:p w14:paraId="7F0680FE" w14:textId="4464A46E" w:rsidR="00082F52" w:rsidRPr="00AC641C" w:rsidRDefault="00082F52" w:rsidP="00AC641C">
                    <w:pPr>
                      <w:rPr>
                        <w:rFonts w:cs="Times New Roman"/>
                        <w:i/>
                      </w:rPr>
                    </w:pPr>
                    <w:r w:rsidRPr="00F62451">
                      <w:rPr>
                        <w:b/>
                        <w:i/>
                      </w:rPr>
                      <w:t>Instructions:</w:t>
                    </w:r>
                    <w:r w:rsidRPr="00AC641C">
                      <w:rPr>
                        <w:i/>
                      </w:rPr>
                      <w:t xml:space="preserve"> </w:t>
                    </w:r>
                    <w:r w:rsidR="008B7F40" w:rsidRPr="00AC641C">
                      <w:rPr>
                        <w:i/>
                      </w:rPr>
                      <w:t>Highlighted areas should be revised to include study- and institution-specific information. Links to applicable SMART IRB resources are provided; these documents should be completed and attached, as appropriate.</w:t>
                    </w:r>
                  </w:p>
                  <w:p w14:paraId="472AAD6C" w14:textId="77777777" w:rsidR="00DE0FE3" w:rsidRPr="00082F52" w:rsidRDefault="00DE0FE3" w:rsidP="00AC641C"/>
                </w:txbxContent>
              </v:textbox>
            </v:shape>
          </w:pict>
        </mc:Fallback>
      </mc:AlternateContent>
    </w:r>
    <w:r w:rsidR="00C3421E">
      <w:rPr>
        <w:noProof/>
      </w:rPr>
      <w:drawing>
        <wp:anchor distT="0" distB="0" distL="114300" distR="114300" simplePos="0" relativeHeight="251671552" behindDoc="0" locked="0" layoutInCell="1" allowOverlap="1" wp14:anchorId="368FBF7F" wp14:editId="3EF33D1D">
          <wp:simplePos x="0" y="0"/>
          <wp:positionH relativeFrom="column">
            <wp:posOffset>0</wp:posOffset>
          </wp:positionH>
          <wp:positionV relativeFrom="paragraph">
            <wp:posOffset>270510</wp:posOffset>
          </wp:positionV>
          <wp:extent cx="1536065" cy="548640"/>
          <wp:effectExtent l="0" t="0" r="0" b="10160"/>
          <wp:wrapThrough wrapText="bothSides">
            <wp:wrapPolygon edited="0">
              <wp:start x="16430" y="0"/>
              <wp:lineTo x="0" y="6000"/>
              <wp:lineTo x="0" y="15000"/>
              <wp:lineTo x="16430" y="16000"/>
              <wp:lineTo x="16430" y="21000"/>
              <wp:lineTo x="18216" y="21000"/>
              <wp:lineTo x="18573" y="21000"/>
              <wp:lineTo x="21073" y="12000"/>
              <wp:lineTo x="21073" y="9000"/>
              <wp:lineTo x="18216" y="0"/>
              <wp:lineTo x="1643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rsidP="00AC6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rsidP="00AC6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rsidP="00AC6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3CA8"/>
    <w:multiLevelType w:val="hybridMultilevel"/>
    <w:tmpl w:val="E802585C"/>
    <w:lvl w:ilvl="0" w:tplc="0409000F">
      <w:start w:val="1"/>
      <w:numFmt w:val="decimal"/>
      <w:lvlText w:val="%1."/>
      <w:lvlJc w:val="left"/>
      <w:pPr>
        <w:ind w:left="360" w:hanging="360"/>
      </w:pPr>
      <w:rPr>
        <w:rFonts w:hint="default"/>
      </w:r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D66E69"/>
    <w:multiLevelType w:val="hybridMultilevel"/>
    <w:tmpl w:val="E14CA01C"/>
    <w:lvl w:ilvl="0" w:tplc="0409000F">
      <w:start w:val="1"/>
      <w:numFmt w:val="decimal"/>
      <w:lvlText w:val="%1."/>
      <w:lvlJc w:val="left"/>
      <w:pPr>
        <w:ind w:left="360" w:hanging="360"/>
      </w:pPr>
      <w:rPr>
        <w:rFonts w:hint="default"/>
      </w:rPr>
    </w:lvl>
    <w:lvl w:ilvl="1" w:tplc="F190AB9E">
      <w:start w:val="1"/>
      <w:numFmt w:val="decimal"/>
      <w:lvlText w:val="%2."/>
      <w:lvlJc w:val="left"/>
      <w:pPr>
        <w:ind w:left="1080" w:hanging="360"/>
      </w:pPr>
      <w:rPr>
        <w:rFonts w:eastAsiaTheme="minorHAnsi" w:hint="default"/>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003C75"/>
    <w:multiLevelType w:val="hybridMultilevel"/>
    <w:tmpl w:val="2152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3"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4"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E6226"/>
    <w:multiLevelType w:val="hybridMultilevel"/>
    <w:tmpl w:val="49C46F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F1B3E03"/>
    <w:multiLevelType w:val="hybridMultilevel"/>
    <w:tmpl w:val="8DEC27F6"/>
    <w:lvl w:ilvl="0" w:tplc="F190AB9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4F51F7"/>
    <w:multiLevelType w:val="hybridMultilevel"/>
    <w:tmpl w:val="5FBC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B21526F"/>
    <w:multiLevelType w:val="hybridMultilevel"/>
    <w:tmpl w:val="E3ACE696"/>
    <w:lvl w:ilvl="0" w:tplc="CE30926C">
      <w:start w:val="1"/>
      <w:numFmt w:val="decimal"/>
      <w:pStyle w:val="Heading2"/>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E23BD1"/>
    <w:multiLevelType w:val="hybridMultilevel"/>
    <w:tmpl w:val="E802585C"/>
    <w:lvl w:ilvl="0" w:tplc="0409000F">
      <w:start w:val="1"/>
      <w:numFmt w:val="decimal"/>
      <w:lvlText w:val="%1."/>
      <w:lvlJc w:val="left"/>
      <w:pPr>
        <w:ind w:left="720" w:hanging="360"/>
      </w:pPr>
      <w:rPr>
        <w:rFonts w:hint="default"/>
      </w:rPr>
    </w:lvl>
    <w:lvl w:ilvl="1" w:tplc="25AA42EC">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31B78"/>
    <w:multiLevelType w:val="hybridMultilevel"/>
    <w:tmpl w:val="CA26A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111801"/>
    <w:multiLevelType w:val="hybridMultilevel"/>
    <w:tmpl w:val="E802585C"/>
    <w:lvl w:ilvl="0" w:tplc="0409000F">
      <w:start w:val="1"/>
      <w:numFmt w:val="decimal"/>
      <w:lvlText w:val="%1."/>
      <w:lvlJc w:val="left"/>
      <w:pPr>
        <w:ind w:left="360" w:hanging="360"/>
      </w:pPr>
      <w:rPr>
        <w:rFonts w:hint="default"/>
      </w:r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E5634B"/>
    <w:multiLevelType w:val="hybridMultilevel"/>
    <w:tmpl w:val="12BE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
  </w:num>
  <w:num w:numId="4">
    <w:abstractNumId w:val="13"/>
  </w:num>
  <w:num w:numId="5">
    <w:abstractNumId w:val="12"/>
  </w:num>
  <w:num w:numId="6">
    <w:abstractNumId w:val="3"/>
  </w:num>
  <w:num w:numId="7">
    <w:abstractNumId w:val="32"/>
  </w:num>
  <w:num w:numId="8">
    <w:abstractNumId w:val="23"/>
  </w:num>
  <w:num w:numId="9">
    <w:abstractNumId w:val="19"/>
  </w:num>
  <w:num w:numId="10">
    <w:abstractNumId w:val="25"/>
  </w:num>
  <w:num w:numId="11">
    <w:abstractNumId w:val="26"/>
  </w:num>
  <w:num w:numId="12">
    <w:abstractNumId w:val="16"/>
  </w:num>
  <w:num w:numId="13">
    <w:abstractNumId w:val="18"/>
  </w:num>
  <w:num w:numId="14">
    <w:abstractNumId w:val="1"/>
  </w:num>
  <w:num w:numId="15">
    <w:abstractNumId w:val="21"/>
  </w:num>
  <w:num w:numId="16">
    <w:abstractNumId w:val="7"/>
  </w:num>
  <w:num w:numId="17">
    <w:abstractNumId w:val="14"/>
  </w:num>
  <w:num w:numId="18">
    <w:abstractNumId w:val="28"/>
  </w:num>
  <w:num w:numId="19">
    <w:abstractNumId w:val="5"/>
  </w:num>
  <w:num w:numId="20">
    <w:abstractNumId w:val="8"/>
  </w:num>
  <w:num w:numId="21">
    <w:abstractNumId w:val="9"/>
  </w:num>
  <w:num w:numId="22">
    <w:abstractNumId w:val="10"/>
  </w:num>
  <w:num w:numId="23">
    <w:abstractNumId w:val="30"/>
  </w:num>
  <w:num w:numId="24">
    <w:abstractNumId w:val="24"/>
  </w:num>
  <w:num w:numId="25">
    <w:abstractNumId w:val="0"/>
  </w:num>
  <w:num w:numId="26">
    <w:abstractNumId w:val="29"/>
  </w:num>
  <w:num w:numId="27">
    <w:abstractNumId w:val="11"/>
  </w:num>
  <w:num w:numId="28">
    <w:abstractNumId w:val="22"/>
  </w:num>
  <w:num w:numId="29">
    <w:abstractNumId w:val="20"/>
  </w:num>
  <w:num w:numId="30">
    <w:abstractNumId w:val="17"/>
  </w:num>
  <w:num w:numId="31">
    <w:abstractNumId w:val="15"/>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1A49"/>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9A7"/>
    <w:rsid w:val="00194C68"/>
    <w:rsid w:val="00195855"/>
    <w:rsid w:val="00195B82"/>
    <w:rsid w:val="001A2666"/>
    <w:rsid w:val="001A2A6C"/>
    <w:rsid w:val="001A30AE"/>
    <w:rsid w:val="001A31FA"/>
    <w:rsid w:val="001A34BD"/>
    <w:rsid w:val="001A4093"/>
    <w:rsid w:val="001A4EB3"/>
    <w:rsid w:val="001A6E7A"/>
    <w:rsid w:val="001A7395"/>
    <w:rsid w:val="001B02D3"/>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1B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87360"/>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4E5F"/>
    <w:rsid w:val="00786F90"/>
    <w:rsid w:val="0078705C"/>
    <w:rsid w:val="00787EAC"/>
    <w:rsid w:val="00794461"/>
    <w:rsid w:val="007953D6"/>
    <w:rsid w:val="00795B3C"/>
    <w:rsid w:val="007967F8"/>
    <w:rsid w:val="00796F63"/>
    <w:rsid w:val="00797C4A"/>
    <w:rsid w:val="007A081E"/>
    <w:rsid w:val="007A433C"/>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92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4C00"/>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B7F40"/>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1B81"/>
    <w:rsid w:val="00913CF8"/>
    <w:rsid w:val="00914AF1"/>
    <w:rsid w:val="00915892"/>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AD6"/>
    <w:rsid w:val="00964C96"/>
    <w:rsid w:val="009652A6"/>
    <w:rsid w:val="009665F2"/>
    <w:rsid w:val="0097033B"/>
    <w:rsid w:val="009717E2"/>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2F51"/>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15BA"/>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641C"/>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076C8"/>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D71CF"/>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3317"/>
    <w:rsid w:val="00D13EE5"/>
    <w:rsid w:val="00D14F6B"/>
    <w:rsid w:val="00D171AF"/>
    <w:rsid w:val="00D176B8"/>
    <w:rsid w:val="00D21CCC"/>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5DB"/>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64D8"/>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15FF"/>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2451"/>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B7F62"/>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641C"/>
    <w:pPr>
      <w:spacing w:after="200" w:line="276" w:lineRule="auto"/>
      <w:ind w:right="-20"/>
    </w:pPr>
    <w:rPr>
      <w:rFonts w:eastAsia="Calibri"/>
    </w:rPr>
  </w:style>
  <w:style w:type="paragraph" w:styleId="Heading1">
    <w:name w:val="heading 1"/>
    <w:basedOn w:val="Normal"/>
    <w:next w:val="Normal"/>
    <w:link w:val="Heading1Char"/>
    <w:uiPriority w:val="9"/>
    <w:qFormat/>
    <w:rsid w:val="00AC641C"/>
    <w:pPr>
      <w:spacing w:after="0"/>
      <w:outlineLvl w:val="0"/>
    </w:pPr>
    <w:rPr>
      <w:rFonts w:ascii="Calibri" w:hAnsi="Calibri" w:cs="Calibri"/>
      <w:b/>
      <w:bCs/>
      <w:color w:val="2E3192"/>
      <w:sz w:val="32"/>
      <w:szCs w:val="32"/>
    </w:rPr>
  </w:style>
  <w:style w:type="paragraph" w:styleId="Heading2">
    <w:name w:val="heading 2"/>
    <w:basedOn w:val="Heading1"/>
    <w:next w:val="Normal"/>
    <w:link w:val="Heading2Char"/>
    <w:uiPriority w:val="9"/>
    <w:unhideWhenUsed/>
    <w:qFormat/>
    <w:rsid w:val="00A915BA"/>
    <w:pPr>
      <w:keepNext/>
      <w:keepLines/>
      <w:numPr>
        <w:numId w:val="28"/>
      </w:numPr>
      <w:spacing w:before="185" w:after="80" w:line="259" w:lineRule="auto"/>
      <w:ind w:right="0"/>
      <w:outlineLvl w:val="1"/>
    </w:pPr>
    <w:rPr>
      <w:rFonts w:eastAsiaTheme="minorHAnsi"/>
      <w:color w:val="00A9A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customStyle="1" w:styleId="Heading1Char">
    <w:name w:val="Heading 1 Char"/>
    <w:basedOn w:val="DefaultParagraphFont"/>
    <w:link w:val="Heading1"/>
    <w:uiPriority w:val="9"/>
    <w:rsid w:val="00AC641C"/>
    <w:rPr>
      <w:rFonts w:ascii="Calibri" w:eastAsia="Calibri" w:hAnsi="Calibri" w:cs="Calibri"/>
      <w:b/>
      <w:bCs/>
      <w:color w:val="2E3192"/>
      <w:sz w:val="32"/>
      <w:szCs w:val="32"/>
    </w:rPr>
  </w:style>
  <w:style w:type="character" w:customStyle="1" w:styleId="Heading2Char">
    <w:name w:val="Heading 2 Char"/>
    <w:basedOn w:val="DefaultParagraphFont"/>
    <w:link w:val="Heading2"/>
    <w:uiPriority w:val="9"/>
    <w:rsid w:val="00A915BA"/>
    <w:rPr>
      <w:rFonts w:ascii="Calibri" w:hAnsi="Calibri" w:cs="Calibri"/>
      <w:b/>
      <w:bCs/>
      <w:color w:val="00A9A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martirb.org/participating-institutions/"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smartirb.org/sites/default/files/Communications_Plan_Form.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sites/default/files/SMART_IRB_Agreement_Implementation_Checklist_FORM.pdf" TargetMode="External"/><Relationship Id="rId5" Type="http://schemas.openxmlformats.org/officeDocument/2006/relationships/footnotes" Target="footnotes.xml"/><Relationship Id="rId15" Type="http://schemas.openxmlformats.org/officeDocument/2006/relationships/hyperlink" Target="https://smartirb.org/sites/default/files/Relying_on_an_External_IRB_FAQs_for_Study_Teams.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martirb.org/sites/default/files/Relying_on_an_External_IRB_FAQs_for_Study_Team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Nichelle L. Cobb</dc:creator>
  <cp:lastModifiedBy>Witte, Elizabeth R</cp:lastModifiedBy>
  <cp:revision>2</cp:revision>
  <cp:lastPrinted>2018-10-10T17:06:00Z</cp:lastPrinted>
  <dcterms:created xsi:type="dcterms:W3CDTF">2019-03-14T14:20:00Z</dcterms:created>
  <dcterms:modified xsi:type="dcterms:W3CDTF">2019-03-14T14:20:00Z</dcterms:modified>
</cp:coreProperties>
</file>